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66E35" w14:textId="4CD6091A" w:rsidR="008B25BB" w:rsidRPr="003C730D" w:rsidRDefault="00725E4B" w:rsidP="008B25BB">
      <w:pPr>
        <w:spacing w:after="120" w:line="259" w:lineRule="auto"/>
        <w:jc w:val="both"/>
        <w:outlineLvl w:val="0"/>
        <w:rPr>
          <w:rFonts w:ascii="Cambria" w:hAnsi="Cambria" w:cs="Aharoni"/>
          <w:b/>
          <w:bCs/>
          <w:color w:val="002060"/>
          <w:kern w:val="36"/>
          <w:sz w:val="28"/>
          <w:szCs w:val="28"/>
          <w:lang w:val="en-US"/>
        </w:rPr>
      </w:pPr>
      <w:r w:rsidRPr="003C730D">
        <w:rPr>
          <w:rFonts w:ascii="Cambria" w:hAnsi="Cambria" w:cs="Aharoni"/>
          <w:b/>
          <w:bCs/>
          <w:color w:val="002060"/>
          <w:kern w:val="36"/>
          <w:sz w:val="28"/>
          <w:szCs w:val="28"/>
          <w:lang w:val="en-US"/>
        </w:rPr>
        <w:t xml:space="preserve">Business Sales, </w:t>
      </w:r>
      <w:r w:rsidR="008B25BB" w:rsidRPr="003C730D">
        <w:rPr>
          <w:rFonts w:ascii="Cambria" w:hAnsi="Cambria" w:cs="Aharoni"/>
          <w:b/>
          <w:bCs/>
          <w:color w:val="002060"/>
          <w:kern w:val="36"/>
          <w:sz w:val="28"/>
          <w:szCs w:val="28"/>
          <w:lang w:val="en-US"/>
        </w:rPr>
        <w:t>Mergers and Acquisitions</w:t>
      </w:r>
    </w:p>
    <w:p w14:paraId="304E9722" w14:textId="77777777" w:rsidR="00127115" w:rsidRPr="003C730D" w:rsidRDefault="00127115" w:rsidP="008B25BB">
      <w:pPr>
        <w:spacing w:after="120" w:line="259" w:lineRule="auto"/>
        <w:jc w:val="both"/>
        <w:outlineLvl w:val="0"/>
        <w:rPr>
          <w:rFonts w:ascii="Cambria" w:hAnsi="Cambria" w:cs="Aharoni"/>
          <w:bCs/>
          <w:color w:val="8EAADB" w:themeColor="accent5" w:themeTint="99"/>
          <w:kern w:val="36"/>
          <w:sz w:val="24"/>
          <w:szCs w:val="24"/>
          <w:lang w:val="en-US"/>
        </w:rPr>
      </w:pPr>
      <w:r w:rsidRPr="003C730D">
        <w:rPr>
          <w:rFonts w:ascii="Cambria" w:hAnsi="Cambria" w:cs="Aharoni"/>
          <w:bCs/>
          <w:color w:val="8EAADB" w:themeColor="accent5" w:themeTint="99"/>
          <w:kern w:val="36"/>
          <w:sz w:val="24"/>
          <w:szCs w:val="24"/>
          <w:lang w:val="en-US"/>
        </w:rPr>
        <w:t>Doing the Deal</w:t>
      </w:r>
    </w:p>
    <w:p w14:paraId="5208CFD0" w14:textId="4E378E5E" w:rsidR="008B25BB" w:rsidRPr="003C730D" w:rsidRDefault="008B25BB" w:rsidP="008B25BB">
      <w:pPr>
        <w:spacing w:after="120"/>
        <w:jc w:val="both"/>
        <w:rPr>
          <w:rFonts w:ascii="Cambria" w:hAnsi="Cambria"/>
          <w:sz w:val="24"/>
          <w:szCs w:val="24"/>
          <w:lang w:val="en-US"/>
        </w:rPr>
      </w:pPr>
      <w:r w:rsidRPr="003C730D">
        <w:rPr>
          <w:rFonts w:ascii="Cambria" w:hAnsi="Cambria"/>
          <w:sz w:val="24"/>
          <w:szCs w:val="24"/>
          <w:lang w:val="en-US"/>
        </w:rPr>
        <w:t>DMB Law regularly advises on mergers, business sales and purchases often between international parties.</w:t>
      </w:r>
    </w:p>
    <w:p w14:paraId="37193DF2" w14:textId="77777777" w:rsidR="008B25BB" w:rsidRPr="003C730D" w:rsidRDefault="008B25BB" w:rsidP="008B25BB">
      <w:pPr>
        <w:spacing w:after="120"/>
        <w:jc w:val="both"/>
        <w:rPr>
          <w:rFonts w:ascii="Cambria" w:hAnsi="Cambria"/>
          <w:sz w:val="24"/>
          <w:szCs w:val="24"/>
          <w:lang w:val="en-US"/>
        </w:rPr>
      </w:pPr>
      <w:r w:rsidRPr="003C730D">
        <w:rPr>
          <w:rFonts w:ascii="Cambria" w:hAnsi="Cambria"/>
          <w:sz w:val="24"/>
          <w:szCs w:val="24"/>
          <w:lang w:val="en-US"/>
        </w:rPr>
        <w:t>We can help you get the fundamentals of your deal right including advising on such important aspects as:</w:t>
      </w:r>
    </w:p>
    <w:p w14:paraId="5E6A4F85" w14:textId="445D86D0" w:rsidR="008B25BB" w:rsidRPr="003C730D" w:rsidRDefault="003C730D" w:rsidP="008B25BB">
      <w:pPr>
        <w:numPr>
          <w:ilvl w:val="0"/>
          <w:numId w:val="7"/>
        </w:numPr>
        <w:spacing w:line="259" w:lineRule="auto"/>
        <w:ind w:left="714" w:hanging="357"/>
        <w:jc w:val="both"/>
        <w:rPr>
          <w:rFonts w:ascii="Cambria" w:eastAsia="Calibri" w:hAnsi="Cambria"/>
          <w:color w:val="4472C4" w:themeColor="accent5"/>
          <w:sz w:val="24"/>
          <w:szCs w:val="24"/>
        </w:rPr>
      </w:pPr>
      <w:r w:rsidRPr="003C730D">
        <w:rPr>
          <w:rFonts w:ascii="Cambria" w:hAnsi="Cambria"/>
          <w:noProof/>
          <w:color w:val="0000FF"/>
          <w:sz w:val="24"/>
          <w:szCs w:val="24"/>
          <w:lang w:eastAsia="en-GB"/>
        </w:rPr>
        <w:drawing>
          <wp:anchor distT="0" distB="0" distL="114300" distR="114300" simplePos="0" relativeHeight="251658240" behindDoc="0" locked="0" layoutInCell="1" allowOverlap="1" wp14:anchorId="4624A42E" wp14:editId="5309AB29">
            <wp:simplePos x="0" y="0"/>
            <wp:positionH relativeFrom="margin">
              <wp:align>right</wp:align>
            </wp:positionH>
            <wp:positionV relativeFrom="margin">
              <wp:posOffset>1450340</wp:posOffset>
            </wp:positionV>
            <wp:extent cx="1496695" cy="1997075"/>
            <wp:effectExtent l="0" t="0" r="8255" b="3175"/>
            <wp:wrapSquare wrapText="bothSides"/>
            <wp:docPr id="1" name="irc_mi" descr="http://www.davidhulston.com/custom/negotiation%20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avidhulston.com/custom/negotiation%20image.jpg">
                      <a:hlinkClick r:id="rId5"/>
                    </pic:cNvPr>
                    <pic:cNvPicPr>
                      <a:picLocks noChangeAspect="1" noChangeArrowheads="1"/>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96695" cy="199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5BB" w:rsidRPr="003C730D">
        <w:rPr>
          <w:rFonts w:ascii="Cambria" w:eastAsia="Calibri" w:hAnsi="Cambria"/>
          <w:color w:val="4472C4" w:themeColor="accent5"/>
          <w:sz w:val="24"/>
          <w:szCs w:val="24"/>
        </w:rPr>
        <w:t>confidentiality</w:t>
      </w:r>
    </w:p>
    <w:p w14:paraId="2F797CA8" w14:textId="77777777" w:rsidR="008B25BB" w:rsidRPr="003C730D" w:rsidRDefault="008B25BB" w:rsidP="008B25BB">
      <w:pPr>
        <w:numPr>
          <w:ilvl w:val="0"/>
          <w:numId w:val="7"/>
        </w:numPr>
        <w:spacing w:line="259" w:lineRule="auto"/>
        <w:ind w:left="714" w:hanging="357"/>
        <w:jc w:val="both"/>
        <w:rPr>
          <w:rFonts w:ascii="Cambria" w:eastAsia="Calibri" w:hAnsi="Cambria"/>
          <w:color w:val="4472C4" w:themeColor="accent5"/>
          <w:sz w:val="24"/>
          <w:szCs w:val="24"/>
        </w:rPr>
      </w:pPr>
      <w:r w:rsidRPr="003C730D">
        <w:rPr>
          <w:rFonts w:ascii="Cambria" w:eastAsia="Calibri" w:hAnsi="Cambria"/>
          <w:color w:val="4472C4" w:themeColor="accent5"/>
          <w:sz w:val="24"/>
          <w:szCs w:val="24"/>
        </w:rPr>
        <w:t>due diligence and risk assessment</w:t>
      </w:r>
    </w:p>
    <w:p w14:paraId="62AFFC9D" w14:textId="77777777" w:rsidR="008B25BB" w:rsidRPr="003C730D" w:rsidRDefault="008B25BB" w:rsidP="008B25BB">
      <w:pPr>
        <w:numPr>
          <w:ilvl w:val="0"/>
          <w:numId w:val="7"/>
        </w:numPr>
        <w:spacing w:line="259" w:lineRule="auto"/>
        <w:ind w:left="714" w:hanging="357"/>
        <w:jc w:val="both"/>
        <w:rPr>
          <w:rFonts w:ascii="Cambria" w:eastAsia="Calibri" w:hAnsi="Cambria"/>
          <w:color w:val="4472C4" w:themeColor="accent5"/>
          <w:sz w:val="24"/>
          <w:szCs w:val="24"/>
        </w:rPr>
      </w:pPr>
      <w:r w:rsidRPr="003C730D">
        <w:rPr>
          <w:rFonts w:ascii="Cambria" w:eastAsia="Calibri" w:hAnsi="Cambria"/>
          <w:color w:val="4472C4" w:themeColor="accent5"/>
          <w:sz w:val="24"/>
          <w:szCs w:val="24"/>
        </w:rPr>
        <w:t>warranties and indemnities</w:t>
      </w:r>
    </w:p>
    <w:p w14:paraId="147B0D19" w14:textId="77777777" w:rsidR="008B25BB" w:rsidRPr="003C730D" w:rsidRDefault="00020281" w:rsidP="008B25BB">
      <w:pPr>
        <w:numPr>
          <w:ilvl w:val="0"/>
          <w:numId w:val="7"/>
        </w:numPr>
        <w:spacing w:line="259" w:lineRule="auto"/>
        <w:ind w:left="714" w:hanging="357"/>
        <w:jc w:val="both"/>
        <w:rPr>
          <w:rFonts w:ascii="Cambria" w:eastAsia="Calibri" w:hAnsi="Cambria"/>
          <w:color w:val="4472C4" w:themeColor="accent5"/>
          <w:sz w:val="24"/>
          <w:szCs w:val="24"/>
        </w:rPr>
      </w:pPr>
      <w:r w:rsidRPr="003C730D">
        <w:rPr>
          <w:rFonts w:ascii="Cambria" w:eastAsia="Calibri" w:hAnsi="Cambria"/>
          <w:color w:val="4472C4" w:themeColor="accent5"/>
          <w:sz w:val="24"/>
          <w:szCs w:val="24"/>
        </w:rPr>
        <w:t>financial structures</w:t>
      </w:r>
    </w:p>
    <w:p w14:paraId="4FB22770" w14:textId="77777777" w:rsidR="008B25BB" w:rsidRPr="003C730D" w:rsidRDefault="008B25BB" w:rsidP="008B25BB">
      <w:pPr>
        <w:numPr>
          <w:ilvl w:val="0"/>
          <w:numId w:val="7"/>
        </w:numPr>
        <w:spacing w:line="259" w:lineRule="auto"/>
        <w:ind w:left="714" w:hanging="357"/>
        <w:jc w:val="both"/>
        <w:rPr>
          <w:rFonts w:ascii="Cambria" w:eastAsia="Calibri" w:hAnsi="Cambria"/>
          <w:color w:val="4472C4" w:themeColor="accent5"/>
          <w:sz w:val="24"/>
          <w:szCs w:val="24"/>
        </w:rPr>
      </w:pPr>
      <w:r w:rsidRPr="003C730D">
        <w:rPr>
          <w:rFonts w:ascii="Cambria" w:eastAsia="Calibri" w:hAnsi="Cambria"/>
          <w:color w:val="4472C4" w:themeColor="accent5"/>
          <w:sz w:val="24"/>
          <w:szCs w:val="24"/>
        </w:rPr>
        <w:t xml:space="preserve">people </w:t>
      </w:r>
      <w:proofErr w:type="gramStart"/>
      <w:r w:rsidRPr="003C730D">
        <w:rPr>
          <w:rFonts w:ascii="Cambria" w:eastAsia="Calibri" w:hAnsi="Cambria"/>
          <w:color w:val="4472C4" w:themeColor="accent5"/>
          <w:sz w:val="24"/>
          <w:szCs w:val="24"/>
        </w:rPr>
        <w:t>matters</w:t>
      </w:r>
      <w:proofErr w:type="gramEnd"/>
      <w:r w:rsidRPr="003C730D">
        <w:rPr>
          <w:rFonts w:ascii="Cambria" w:eastAsia="Calibri" w:hAnsi="Cambria"/>
          <w:color w:val="4472C4" w:themeColor="accent5"/>
          <w:sz w:val="24"/>
          <w:szCs w:val="24"/>
        </w:rPr>
        <w:t xml:space="preserve"> - addressing the concerns of key personnel and negotiators</w:t>
      </w:r>
    </w:p>
    <w:p w14:paraId="009FC5BD" w14:textId="77777777" w:rsidR="00127115" w:rsidRPr="003C730D" w:rsidRDefault="008B25BB" w:rsidP="00B6740A">
      <w:pPr>
        <w:numPr>
          <w:ilvl w:val="0"/>
          <w:numId w:val="7"/>
        </w:numPr>
        <w:spacing w:after="120" w:line="259" w:lineRule="auto"/>
        <w:jc w:val="both"/>
        <w:rPr>
          <w:rFonts w:ascii="Cambria" w:eastAsia="Calibri" w:hAnsi="Cambria"/>
          <w:color w:val="4472C4" w:themeColor="accent5"/>
          <w:sz w:val="24"/>
          <w:szCs w:val="24"/>
        </w:rPr>
      </w:pPr>
      <w:r w:rsidRPr="003C730D">
        <w:rPr>
          <w:rFonts w:ascii="Cambria" w:eastAsia="Calibri" w:hAnsi="Cambria"/>
          <w:color w:val="4472C4" w:themeColor="accent5"/>
          <w:sz w:val="24"/>
          <w:szCs w:val="24"/>
        </w:rPr>
        <w:t>drafting the right legal detail in the right legal documentation.</w:t>
      </w:r>
    </w:p>
    <w:p w14:paraId="7C27923D" w14:textId="77777777" w:rsidR="008B25BB" w:rsidRPr="003C730D" w:rsidRDefault="008B25BB" w:rsidP="008B25BB">
      <w:pPr>
        <w:spacing w:after="120" w:line="259" w:lineRule="auto"/>
        <w:jc w:val="both"/>
        <w:outlineLvl w:val="0"/>
        <w:rPr>
          <w:rFonts w:ascii="Cambria" w:hAnsi="Cambria" w:cs="Aharoni"/>
          <w:b/>
          <w:bCs/>
          <w:color w:val="002060"/>
          <w:kern w:val="36"/>
          <w:sz w:val="28"/>
          <w:szCs w:val="28"/>
          <w:lang w:val="en-US"/>
        </w:rPr>
      </w:pPr>
      <w:r w:rsidRPr="003C730D">
        <w:rPr>
          <w:rFonts w:ascii="Cambria" w:hAnsi="Cambria" w:cs="Aharoni"/>
          <w:b/>
          <w:bCs/>
          <w:color w:val="002060"/>
          <w:kern w:val="36"/>
          <w:sz w:val="28"/>
          <w:szCs w:val="28"/>
          <w:lang w:val="en-US"/>
        </w:rPr>
        <w:t>Joint Ventures</w:t>
      </w:r>
    </w:p>
    <w:p w14:paraId="15222DA7" w14:textId="77777777" w:rsidR="009D6F9B" w:rsidRPr="003C730D" w:rsidRDefault="00127115" w:rsidP="008B25BB">
      <w:pPr>
        <w:spacing w:after="120"/>
        <w:jc w:val="both"/>
        <w:rPr>
          <w:rFonts w:ascii="Cambria" w:hAnsi="Cambria"/>
          <w:sz w:val="24"/>
          <w:szCs w:val="24"/>
          <w:lang w:val="en-US"/>
        </w:rPr>
      </w:pPr>
      <w:r w:rsidRPr="003C730D">
        <w:rPr>
          <w:rFonts w:ascii="Cambria" w:hAnsi="Cambria"/>
          <w:sz w:val="24"/>
          <w:szCs w:val="24"/>
          <w:lang w:val="en-US"/>
        </w:rPr>
        <w:t xml:space="preserve">Parties to joint ventures often appear unlikely fellows. </w:t>
      </w:r>
      <w:r w:rsidR="009D6F9B" w:rsidRPr="003C730D">
        <w:rPr>
          <w:rFonts w:ascii="Cambria" w:hAnsi="Cambria"/>
          <w:sz w:val="24"/>
          <w:szCs w:val="24"/>
          <w:lang w:val="en-US"/>
        </w:rPr>
        <w:t>It is important to take advice to ensure:</w:t>
      </w:r>
    </w:p>
    <w:p w14:paraId="5B3E28B9" w14:textId="77777777" w:rsidR="008B25BB" w:rsidRPr="003C730D" w:rsidRDefault="009D6F9B" w:rsidP="009D6F9B">
      <w:pPr>
        <w:pStyle w:val="ListParagraph"/>
        <w:numPr>
          <w:ilvl w:val="0"/>
          <w:numId w:val="10"/>
        </w:numPr>
        <w:spacing w:after="120"/>
        <w:jc w:val="both"/>
        <w:rPr>
          <w:rFonts w:ascii="Cambria" w:hAnsi="Cambria"/>
          <w:sz w:val="24"/>
          <w:szCs w:val="24"/>
          <w:lang w:val="en-US"/>
        </w:rPr>
      </w:pPr>
      <w:r w:rsidRPr="003C730D">
        <w:rPr>
          <w:rFonts w:ascii="Cambria" w:hAnsi="Cambria"/>
          <w:sz w:val="24"/>
          <w:szCs w:val="24"/>
          <w:lang w:val="en-US"/>
        </w:rPr>
        <w:t>agreements are drafted to prevent conflicts</w:t>
      </w:r>
    </w:p>
    <w:p w14:paraId="7AAD1EDD" w14:textId="77777777" w:rsidR="009D6F9B" w:rsidRPr="003C730D" w:rsidRDefault="009D6F9B" w:rsidP="009D6F9B">
      <w:pPr>
        <w:pStyle w:val="ListParagraph"/>
        <w:numPr>
          <w:ilvl w:val="0"/>
          <w:numId w:val="10"/>
        </w:numPr>
        <w:spacing w:after="120"/>
        <w:jc w:val="both"/>
        <w:rPr>
          <w:rFonts w:ascii="Cambria" w:hAnsi="Cambria"/>
          <w:sz w:val="24"/>
          <w:szCs w:val="24"/>
          <w:lang w:val="en-US"/>
        </w:rPr>
      </w:pPr>
      <w:r w:rsidRPr="003C730D">
        <w:rPr>
          <w:rFonts w:ascii="Cambria" w:hAnsi="Cambria"/>
          <w:sz w:val="24"/>
          <w:szCs w:val="24"/>
          <w:lang w:val="en-US"/>
        </w:rPr>
        <w:t xml:space="preserve">the desired joint business model is </w:t>
      </w:r>
      <w:r w:rsidR="00401168" w:rsidRPr="003C730D">
        <w:rPr>
          <w:rFonts w:ascii="Cambria" w:hAnsi="Cambria"/>
          <w:sz w:val="24"/>
          <w:szCs w:val="24"/>
          <w:lang w:val="en-US"/>
        </w:rPr>
        <w:t>provid</w:t>
      </w:r>
      <w:r w:rsidRPr="003C730D">
        <w:rPr>
          <w:rFonts w:ascii="Cambria" w:hAnsi="Cambria"/>
          <w:sz w:val="24"/>
          <w:szCs w:val="24"/>
          <w:lang w:val="en-US"/>
        </w:rPr>
        <w:t>ed</w:t>
      </w:r>
    </w:p>
    <w:p w14:paraId="5E86066F" w14:textId="0EAB23FD" w:rsidR="009D6F9B" w:rsidRPr="003C730D" w:rsidRDefault="009D6F9B" w:rsidP="009D6F9B">
      <w:pPr>
        <w:pStyle w:val="ListParagraph"/>
        <w:numPr>
          <w:ilvl w:val="0"/>
          <w:numId w:val="10"/>
        </w:numPr>
        <w:spacing w:after="120"/>
        <w:jc w:val="both"/>
        <w:rPr>
          <w:rFonts w:ascii="Cambria" w:hAnsi="Cambria"/>
          <w:sz w:val="24"/>
          <w:szCs w:val="24"/>
          <w:lang w:val="en-US"/>
        </w:rPr>
      </w:pPr>
      <w:r w:rsidRPr="003C730D">
        <w:rPr>
          <w:rFonts w:ascii="Cambria" w:hAnsi="Cambria"/>
          <w:sz w:val="24"/>
          <w:szCs w:val="24"/>
          <w:lang w:val="en-US"/>
        </w:rPr>
        <w:t xml:space="preserve">the relationship between and the respective </w:t>
      </w:r>
      <w:r w:rsidR="00725E4B" w:rsidRPr="003C730D">
        <w:rPr>
          <w:rFonts w:ascii="Cambria" w:hAnsi="Cambria"/>
          <w:sz w:val="24"/>
          <w:szCs w:val="24"/>
          <w:lang w:val="en-US"/>
        </w:rPr>
        <w:t xml:space="preserve">rights, </w:t>
      </w:r>
      <w:r w:rsidRPr="003C730D">
        <w:rPr>
          <w:rFonts w:ascii="Cambria" w:hAnsi="Cambria"/>
          <w:sz w:val="24"/>
          <w:szCs w:val="24"/>
          <w:lang w:val="en-US"/>
        </w:rPr>
        <w:t>roles and responsibilities of the parties</w:t>
      </w:r>
      <w:r w:rsidR="00BC1D11" w:rsidRPr="003C730D">
        <w:rPr>
          <w:rFonts w:ascii="Cambria" w:hAnsi="Cambria"/>
          <w:sz w:val="24"/>
          <w:szCs w:val="24"/>
          <w:lang w:val="en-US"/>
        </w:rPr>
        <w:t xml:space="preserve"> are set out clearly from the start</w:t>
      </w:r>
      <w:r w:rsidRPr="003C730D">
        <w:rPr>
          <w:rFonts w:ascii="Cambria" w:hAnsi="Cambria"/>
          <w:sz w:val="24"/>
          <w:szCs w:val="24"/>
          <w:lang w:val="en-US"/>
        </w:rPr>
        <w:t xml:space="preserve">. </w:t>
      </w:r>
    </w:p>
    <w:p w14:paraId="56B1BDCB" w14:textId="77777777" w:rsidR="008B25BB" w:rsidRPr="003C730D" w:rsidRDefault="009D6F9B" w:rsidP="009D6F9B">
      <w:pPr>
        <w:spacing w:after="120"/>
        <w:jc w:val="both"/>
        <w:rPr>
          <w:rFonts w:ascii="Cambria" w:hAnsi="Cambria"/>
          <w:sz w:val="24"/>
          <w:szCs w:val="24"/>
          <w:lang w:val="en-US"/>
        </w:rPr>
      </w:pPr>
      <w:r w:rsidRPr="003C730D">
        <w:rPr>
          <w:rFonts w:ascii="Cambria" w:hAnsi="Cambria"/>
          <w:sz w:val="24"/>
          <w:szCs w:val="24"/>
          <w:lang w:val="en-US"/>
        </w:rPr>
        <w:t>DMB Law regularly advises on ventures between international parties with differing language</w:t>
      </w:r>
      <w:r w:rsidR="00401168" w:rsidRPr="003C730D">
        <w:rPr>
          <w:rFonts w:ascii="Cambria" w:hAnsi="Cambria"/>
          <w:sz w:val="24"/>
          <w:szCs w:val="24"/>
          <w:lang w:val="en-US"/>
        </w:rPr>
        <w:t>s</w:t>
      </w:r>
      <w:r w:rsidRPr="003C730D">
        <w:rPr>
          <w:rFonts w:ascii="Cambria" w:hAnsi="Cambria"/>
          <w:sz w:val="24"/>
          <w:szCs w:val="24"/>
          <w:lang w:val="en-US"/>
        </w:rPr>
        <w:t xml:space="preserve">, </w:t>
      </w:r>
      <w:proofErr w:type="gramStart"/>
      <w:r w:rsidRPr="003C730D">
        <w:rPr>
          <w:rFonts w:ascii="Cambria" w:hAnsi="Cambria"/>
          <w:sz w:val="24"/>
          <w:szCs w:val="24"/>
          <w:lang w:val="en-US"/>
        </w:rPr>
        <w:t>culture</w:t>
      </w:r>
      <w:r w:rsidR="00401168" w:rsidRPr="003C730D">
        <w:rPr>
          <w:rFonts w:ascii="Cambria" w:hAnsi="Cambria"/>
          <w:sz w:val="24"/>
          <w:szCs w:val="24"/>
          <w:lang w:val="en-US"/>
        </w:rPr>
        <w:t>s</w:t>
      </w:r>
      <w:proofErr w:type="gramEnd"/>
      <w:r w:rsidR="008B25BB" w:rsidRPr="003C730D">
        <w:rPr>
          <w:rFonts w:ascii="Cambria" w:hAnsi="Cambria"/>
          <w:sz w:val="24"/>
          <w:szCs w:val="24"/>
          <w:lang w:val="en-US"/>
        </w:rPr>
        <w:t xml:space="preserve"> </w:t>
      </w:r>
      <w:r w:rsidRPr="003C730D">
        <w:rPr>
          <w:rFonts w:ascii="Cambria" w:hAnsi="Cambria"/>
          <w:sz w:val="24"/>
          <w:szCs w:val="24"/>
          <w:lang w:val="en-US"/>
        </w:rPr>
        <w:t xml:space="preserve">and business models. Let us help you set up a lasting and successful venture. </w:t>
      </w:r>
    </w:p>
    <w:p w14:paraId="355A8935" w14:textId="77777777" w:rsidR="008B25BB" w:rsidRPr="003C730D" w:rsidRDefault="008B25BB" w:rsidP="008B25BB">
      <w:pPr>
        <w:spacing w:after="120" w:line="259" w:lineRule="auto"/>
        <w:jc w:val="both"/>
        <w:outlineLvl w:val="0"/>
        <w:rPr>
          <w:rFonts w:ascii="Cambria" w:hAnsi="Cambria" w:cs="Aharoni"/>
          <w:b/>
          <w:bCs/>
          <w:color w:val="002060"/>
          <w:kern w:val="36"/>
          <w:sz w:val="28"/>
          <w:szCs w:val="28"/>
          <w:lang w:val="en-US"/>
        </w:rPr>
      </w:pPr>
      <w:r w:rsidRPr="003C730D">
        <w:rPr>
          <w:rFonts w:ascii="Cambria" w:hAnsi="Cambria" w:cs="Aharoni"/>
          <w:b/>
          <w:bCs/>
          <w:color w:val="002060"/>
          <w:kern w:val="36"/>
          <w:sz w:val="28"/>
          <w:szCs w:val="28"/>
          <w:lang w:val="en-US"/>
        </w:rPr>
        <w:t>Shareholder Agreements</w:t>
      </w:r>
    </w:p>
    <w:p w14:paraId="6D4E739E" w14:textId="77777777" w:rsidR="008B25BB" w:rsidRPr="003C730D" w:rsidRDefault="008B25BB" w:rsidP="008B25BB">
      <w:pPr>
        <w:spacing w:after="120"/>
        <w:jc w:val="both"/>
        <w:rPr>
          <w:rFonts w:ascii="Cambria" w:hAnsi="Cambria"/>
          <w:sz w:val="24"/>
          <w:szCs w:val="24"/>
          <w:lang w:val="en-US"/>
        </w:rPr>
      </w:pPr>
      <w:r w:rsidRPr="003C730D">
        <w:rPr>
          <w:rFonts w:ascii="Cambria" w:hAnsi="Cambria"/>
          <w:sz w:val="24"/>
          <w:szCs w:val="24"/>
          <w:lang w:val="en-US"/>
        </w:rPr>
        <w:t>In addition to the Articles of the company, shareholder/owners may decide to prepare further provisions regulating their relationships to be included in Shareholder Agreements.</w:t>
      </w:r>
    </w:p>
    <w:p w14:paraId="75B66B88" w14:textId="77777777" w:rsidR="008B25BB" w:rsidRPr="003C730D" w:rsidRDefault="008B25BB" w:rsidP="008B25BB">
      <w:pPr>
        <w:spacing w:after="120"/>
        <w:jc w:val="both"/>
        <w:rPr>
          <w:rFonts w:ascii="Cambria" w:hAnsi="Cambria"/>
          <w:sz w:val="24"/>
          <w:szCs w:val="24"/>
          <w:lang w:val="en-US"/>
        </w:rPr>
      </w:pPr>
      <w:r w:rsidRPr="003C730D">
        <w:rPr>
          <w:rFonts w:ascii="Cambria" w:hAnsi="Cambria"/>
          <w:sz w:val="24"/>
          <w:szCs w:val="24"/>
          <w:lang w:val="en-US"/>
        </w:rPr>
        <w:t>These complex legal agreements need to be very carefully drafted to ensure that they are as enforceable as possible in terms of what they seek to achieve in setting out such things as:</w:t>
      </w:r>
    </w:p>
    <w:p w14:paraId="7248396A" w14:textId="77777777" w:rsidR="008B25BB" w:rsidRPr="003C730D" w:rsidRDefault="008B25BB" w:rsidP="008B25BB">
      <w:pPr>
        <w:numPr>
          <w:ilvl w:val="0"/>
          <w:numId w:val="8"/>
        </w:numPr>
        <w:spacing w:line="259" w:lineRule="auto"/>
        <w:ind w:left="714" w:hanging="357"/>
        <w:jc w:val="both"/>
        <w:rPr>
          <w:rFonts w:ascii="Cambria" w:eastAsia="Calibri" w:hAnsi="Cambria"/>
          <w:sz w:val="24"/>
          <w:szCs w:val="24"/>
        </w:rPr>
      </w:pPr>
      <w:r w:rsidRPr="003C730D">
        <w:rPr>
          <w:rFonts w:ascii="Cambria" w:eastAsia="Calibri" w:hAnsi="Cambria"/>
          <w:sz w:val="24"/>
          <w:szCs w:val="24"/>
        </w:rPr>
        <w:t>rights of voting and control</w:t>
      </w:r>
    </w:p>
    <w:p w14:paraId="57CF7ED5" w14:textId="77777777" w:rsidR="008B25BB" w:rsidRPr="003C730D" w:rsidRDefault="008B25BB" w:rsidP="008B25BB">
      <w:pPr>
        <w:numPr>
          <w:ilvl w:val="0"/>
          <w:numId w:val="8"/>
        </w:numPr>
        <w:spacing w:line="259" w:lineRule="auto"/>
        <w:ind w:left="714" w:hanging="357"/>
        <w:jc w:val="both"/>
        <w:rPr>
          <w:rFonts w:ascii="Cambria" w:eastAsia="Calibri" w:hAnsi="Cambria"/>
          <w:sz w:val="24"/>
          <w:szCs w:val="24"/>
        </w:rPr>
      </w:pPr>
      <w:r w:rsidRPr="003C730D">
        <w:rPr>
          <w:rFonts w:ascii="Cambria" w:eastAsia="Calibri" w:hAnsi="Cambria"/>
          <w:sz w:val="24"/>
          <w:szCs w:val="24"/>
        </w:rPr>
        <w:t>rights attaching to differing classes of share as to dividend and or capital distribution</w:t>
      </w:r>
    </w:p>
    <w:p w14:paraId="4E419DCD" w14:textId="77777777" w:rsidR="008B25BB" w:rsidRPr="003C730D" w:rsidRDefault="008B25BB" w:rsidP="008B25BB">
      <w:pPr>
        <w:numPr>
          <w:ilvl w:val="0"/>
          <w:numId w:val="8"/>
        </w:numPr>
        <w:spacing w:line="259" w:lineRule="auto"/>
        <w:ind w:left="714" w:hanging="357"/>
        <w:jc w:val="both"/>
        <w:rPr>
          <w:rFonts w:ascii="Cambria" w:eastAsia="Calibri" w:hAnsi="Cambria"/>
          <w:sz w:val="24"/>
          <w:szCs w:val="24"/>
        </w:rPr>
      </w:pPr>
      <w:r w:rsidRPr="003C730D">
        <w:rPr>
          <w:rFonts w:ascii="Cambria" w:eastAsia="Calibri" w:hAnsi="Cambria"/>
          <w:sz w:val="24"/>
          <w:szCs w:val="24"/>
        </w:rPr>
        <w:t>provisions regulating transfers of shares and shareholder exits</w:t>
      </w:r>
    </w:p>
    <w:p w14:paraId="464F94F1" w14:textId="77777777" w:rsidR="008B25BB" w:rsidRPr="003C730D" w:rsidRDefault="008B25BB" w:rsidP="008B25BB">
      <w:pPr>
        <w:numPr>
          <w:ilvl w:val="0"/>
          <w:numId w:val="8"/>
        </w:numPr>
        <w:spacing w:line="259" w:lineRule="auto"/>
        <w:jc w:val="both"/>
        <w:rPr>
          <w:rFonts w:ascii="Cambria" w:eastAsia="Calibri" w:hAnsi="Cambria"/>
          <w:sz w:val="24"/>
          <w:szCs w:val="24"/>
        </w:rPr>
      </w:pPr>
      <w:r w:rsidRPr="003C730D">
        <w:rPr>
          <w:rFonts w:ascii="Cambria" w:eastAsia="Calibri" w:hAnsi="Cambria"/>
          <w:sz w:val="24"/>
          <w:szCs w:val="24"/>
        </w:rPr>
        <w:t>valuation on exit</w:t>
      </w:r>
    </w:p>
    <w:p w14:paraId="234E65FB" w14:textId="77777777" w:rsidR="008B25BB" w:rsidRPr="003C730D" w:rsidRDefault="008B25BB" w:rsidP="003C730D">
      <w:pPr>
        <w:spacing w:before="120" w:after="120"/>
        <w:jc w:val="both"/>
        <w:rPr>
          <w:rFonts w:ascii="Cambria" w:hAnsi="Cambria"/>
          <w:b/>
          <w:color w:val="8EAADB" w:themeColor="accent5" w:themeTint="99"/>
          <w:sz w:val="24"/>
          <w:szCs w:val="24"/>
          <w:lang w:val="en-US"/>
        </w:rPr>
      </w:pPr>
      <w:r w:rsidRPr="003C730D">
        <w:rPr>
          <w:rFonts w:ascii="Cambria" w:hAnsi="Cambria"/>
          <w:b/>
          <w:color w:val="8EAADB" w:themeColor="accent5" w:themeTint="99"/>
          <w:sz w:val="24"/>
          <w:szCs w:val="24"/>
          <w:lang w:val="en-US"/>
        </w:rPr>
        <w:t xml:space="preserve">DMB Law has </w:t>
      </w:r>
      <w:r w:rsidR="00401168" w:rsidRPr="003C730D">
        <w:rPr>
          <w:rFonts w:ascii="Cambria" w:hAnsi="Cambria"/>
          <w:b/>
          <w:color w:val="8EAADB" w:themeColor="accent5" w:themeTint="99"/>
          <w:sz w:val="24"/>
          <w:szCs w:val="24"/>
          <w:lang w:val="en-US"/>
        </w:rPr>
        <w:t>expertise and</w:t>
      </w:r>
      <w:r w:rsidRPr="003C730D">
        <w:rPr>
          <w:rFonts w:ascii="Cambria" w:hAnsi="Cambria"/>
          <w:b/>
          <w:color w:val="8EAADB" w:themeColor="accent5" w:themeTint="99"/>
          <w:sz w:val="24"/>
          <w:szCs w:val="24"/>
          <w:lang w:val="en-US"/>
        </w:rPr>
        <w:t xml:space="preserve"> experience dealing with such important issues.</w:t>
      </w:r>
    </w:p>
    <w:p w14:paraId="6D67C8A5" w14:textId="77777777" w:rsidR="008B25BB" w:rsidRPr="003C730D" w:rsidRDefault="008B25BB" w:rsidP="008B25BB">
      <w:pPr>
        <w:spacing w:after="120" w:line="259" w:lineRule="auto"/>
        <w:jc w:val="both"/>
        <w:outlineLvl w:val="1"/>
        <w:rPr>
          <w:rFonts w:ascii="Cambria" w:hAnsi="Cambria" w:cs="Aharoni"/>
          <w:b/>
          <w:bCs/>
          <w:color w:val="002060"/>
          <w:sz w:val="24"/>
          <w:szCs w:val="24"/>
          <w:lang w:val="en-US"/>
        </w:rPr>
      </w:pPr>
      <w:r w:rsidRPr="003C730D">
        <w:rPr>
          <w:rFonts w:ascii="Cambria" w:hAnsi="Cambria" w:cs="Aharoni"/>
          <w:b/>
          <w:bCs/>
          <w:color w:val="002060"/>
          <w:sz w:val="24"/>
          <w:szCs w:val="24"/>
          <w:lang w:val="en-US"/>
        </w:rPr>
        <w:t>Contact Us</w:t>
      </w:r>
    </w:p>
    <w:p w14:paraId="4A766601" w14:textId="0743A4A1" w:rsidR="00BC1D11" w:rsidRPr="003C730D" w:rsidRDefault="00BC1D11" w:rsidP="00BC1D11">
      <w:pPr>
        <w:spacing w:after="120" w:line="259" w:lineRule="auto"/>
        <w:jc w:val="both"/>
        <w:rPr>
          <w:rFonts w:ascii="Cambria" w:hAnsi="Cambria"/>
          <w:sz w:val="24"/>
          <w:szCs w:val="24"/>
          <w:lang w:val="en-US"/>
        </w:rPr>
      </w:pPr>
      <w:r w:rsidRPr="003C730D">
        <w:rPr>
          <w:rFonts w:ascii="Cambria" w:hAnsi="Cambria"/>
          <w:b/>
          <w:sz w:val="24"/>
          <w:szCs w:val="24"/>
          <w:lang w:val="en-US"/>
        </w:rPr>
        <w:t>David Buckle</w:t>
      </w:r>
      <w:r w:rsidRPr="003C730D">
        <w:rPr>
          <w:rFonts w:ascii="Cambria" w:hAnsi="Cambria"/>
          <w:sz w:val="24"/>
          <w:szCs w:val="24"/>
          <w:lang w:val="en-US"/>
        </w:rPr>
        <w:t xml:space="preserve"> – </w:t>
      </w:r>
      <w:r w:rsidR="00725E4B" w:rsidRPr="003C730D">
        <w:rPr>
          <w:rFonts w:ascii="Cambria" w:hAnsi="Cambria"/>
          <w:sz w:val="24"/>
          <w:szCs w:val="24"/>
          <w:lang w:val="en-US"/>
        </w:rPr>
        <w:t xml:space="preserve">Managing </w:t>
      </w:r>
      <w:r w:rsidRPr="003C730D">
        <w:rPr>
          <w:rFonts w:ascii="Cambria" w:hAnsi="Cambria"/>
          <w:sz w:val="24"/>
          <w:szCs w:val="24"/>
          <w:lang w:val="en-US"/>
        </w:rPr>
        <w:t xml:space="preserve">Partner +44 (0) 1732 228805 </w:t>
      </w:r>
      <w:r w:rsidR="00401168" w:rsidRPr="003C730D">
        <w:rPr>
          <w:rFonts w:ascii="Cambria" w:hAnsi="Cambria"/>
          <w:sz w:val="24"/>
          <w:szCs w:val="24"/>
          <w:lang w:val="en-US"/>
        </w:rPr>
        <w:t>E</w:t>
      </w:r>
      <w:r w:rsidRPr="003C730D">
        <w:rPr>
          <w:rFonts w:ascii="Cambria" w:hAnsi="Cambria"/>
          <w:sz w:val="24"/>
          <w:szCs w:val="24"/>
          <w:lang w:val="en-US"/>
        </w:rPr>
        <w:t xml:space="preserve">: </w:t>
      </w:r>
      <w:hyperlink r:id="rId7" w:history="1">
        <w:r w:rsidRPr="003C730D">
          <w:rPr>
            <w:rFonts w:ascii="Cambria" w:hAnsi="Cambria"/>
            <w:color w:val="0000FF"/>
            <w:sz w:val="24"/>
            <w:szCs w:val="24"/>
            <w:u w:val="single"/>
            <w:lang w:val="en-US"/>
          </w:rPr>
          <w:t>david@dmblaw.co.uk</w:t>
        </w:r>
      </w:hyperlink>
    </w:p>
    <w:p w14:paraId="2DCB387F" w14:textId="5CD2D44E" w:rsidR="00401168" w:rsidRPr="003C730D" w:rsidRDefault="00BC1D11" w:rsidP="003C730D">
      <w:pPr>
        <w:spacing w:after="120" w:line="259" w:lineRule="auto"/>
        <w:jc w:val="both"/>
        <w:rPr>
          <w:rFonts w:ascii="Cambria" w:hAnsi="Cambria" w:cs="Aharoni"/>
          <w:b/>
          <w:bCs/>
          <w:color w:val="002060"/>
          <w:kern w:val="36"/>
          <w:sz w:val="24"/>
          <w:szCs w:val="24"/>
          <w:lang w:val="en-US"/>
        </w:rPr>
      </w:pPr>
      <w:r w:rsidRPr="003C730D">
        <w:rPr>
          <w:rFonts w:ascii="Cambria" w:hAnsi="Cambria"/>
          <w:b/>
          <w:sz w:val="24"/>
          <w:szCs w:val="24"/>
          <w:lang w:val="en-US"/>
        </w:rPr>
        <w:t>Patrick McGrath</w:t>
      </w:r>
      <w:r w:rsidRPr="003C730D">
        <w:rPr>
          <w:rFonts w:ascii="Cambria" w:hAnsi="Cambria"/>
          <w:sz w:val="24"/>
          <w:szCs w:val="24"/>
          <w:lang w:val="en-US"/>
        </w:rPr>
        <w:t xml:space="preserve"> –</w:t>
      </w:r>
      <w:r w:rsidR="00725E4B" w:rsidRPr="003C730D">
        <w:rPr>
          <w:rFonts w:ascii="Cambria" w:hAnsi="Cambria"/>
          <w:sz w:val="24"/>
          <w:szCs w:val="24"/>
          <w:lang w:val="en-US"/>
        </w:rPr>
        <w:t>Head of Dept.</w:t>
      </w:r>
      <w:r w:rsidRPr="003C730D">
        <w:rPr>
          <w:rFonts w:ascii="Cambria" w:hAnsi="Cambria"/>
          <w:sz w:val="24"/>
          <w:szCs w:val="24"/>
          <w:lang w:val="en-US"/>
        </w:rPr>
        <w:t xml:space="preserve"> +44 </w:t>
      </w:r>
      <w:r w:rsidR="003C730D" w:rsidRPr="003C730D">
        <w:rPr>
          <w:rFonts w:ascii="Cambria" w:hAnsi="Cambria"/>
          <w:sz w:val="24"/>
          <w:szCs w:val="24"/>
          <w:lang w:val="en-US"/>
        </w:rPr>
        <w:t>(0)</w:t>
      </w:r>
      <w:r w:rsidR="003C730D">
        <w:rPr>
          <w:rFonts w:ascii="Cambria" w:hAnsi="Cambria"/>
          <w:sz w:val="24"/>
          <w:szCs w:val="24"/>
          <w:lang w:val="en-US"/>
        </w:rPr>
        <w:t xml:space="preserve"> </w:t>
      </w:r>
      <w:r w:rsidR="003C730D" w:rsidRPr="003C730D">
        <w:rPr>
          <w:rFonts w:ascii="Cambria" w:hAnsi="Cambria"/>
          <w:sz w:val="24"/>
          <w:szCs w:val="24"/>
          <w:lang w:val="en-US"/>
        </w:rPr>
        <w:t>7955 633033</w:t>
      </w:r>
      <w:r w:rsidR="003C730D">
        <w:rPr>
          <w:rFonts w:ascii="Cambria" w:hAnsi="Cambria"/>
          <w:sz w:val="24"/>
          <w:szCs w:val="24"/>
          <w:lang w:val="en-US"/>
        </w:rPr>
        <w:t xml:space="preserve">  </w:t>
      </w:r>
      <w:r w:rsidRPr="003C730D">
        <w:rPr>
          <w:rFonts w:ascii="Cambria" w:hAnsi="Cambria"/>
          <w:sz w:val="24"/>
          <w:szCs w:val="24"/>
          <w:lang w:val="en-US"/>
        </w:rPr>
        <w:t xml:space="preserve">E: </w:t>
      </w:r>
      <w:hyperlink r:id="rId8" w:history="1">
        <w:r w:rsidRPr="003C730D">
          <w:rPr>
            <w:rFonts w:ascii="Cambria" w:hAnsi="Cambria"/>
            <w:color w:val="0000FF"/>
            <w:sz w:val="24"/>
            <w:szCs w:val="24"/>
            <w:u w:val="single"/>
            <w:lang w:val="en-US"/>
          </w:rPr>
          <w:t>patrick@dmblaw.co.uk</w:t>
        </w:r>
      </w:hyperlink>
      <w:r w:rsidRPr="003C730D">
        <w:rPr>
          <w:rFonts w:ascii="Cambria" w:hAnsi="Cambria"/>
          <w:sz w:val="24"/>
          <w:szCs w:val="24"/>
          <w:lang w:val="en-US"/>
        </w:rPr>
        <w:t xml:space="preserve"> </w:t>
      </w:r>
    </w:p>
    <w:sectPr w:rsidR="00401168" w:rsidRPr="003C7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charset w:val="00"/>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2E50"/>
    <w:multiLevelType w:val="multilevel"/>
    <w:tmpl w:val="E688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16D98"/>
    <w:multiLevelType w:val="hybridMultilevel"/>
    <w:tmpl w:val="BCB400B0"/>
    <w:lvl w:ilvl="0" w:tplc="B7E8AD84">
      <w:start w:val="1"/>
      <w:numFmt w:val="bullet"/>
      <w:lvlText w:val=""/>
      <w:lvlJc w:val="left"/>
      <w:pPr>
        <w:ind w:left="720" w:hanging="360"/>
      </w:pPr>
      <w:rPr>
        <w:rFonts w:ascii="Symbol" w:hAnsi="Symbol" w:hint="default"/>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12FD3"/>
    <w:multiLevelType w:val="hybridMultilevel"/>
    <w:tmpl w:val="CE460C12"/>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3" w15:restartNumberingAfterBreak="0">
    <w:nsid w:val="5A9C6774"/>
    <w:multiLevelType w:val="multilevel"/>
    <w:tmpl w:val="269E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D61255"/>
    <w:multiLevelType w:val="multilevel"/>
    <w:tmpl w:val="86F25B5A"/>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1428"/>
        </w:tabs>
        <w:ind w:left="1428"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 w15:restartNumberingAfterBreak="0">
    <w:nsid w:val="79A0498E"/>
    <w:multiLevelType w:val="multilevel"/>
    <w:tmpl w:val="07DC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4"/>
  </w:num>
  <w:num w:numId="4">
    <w:abstractNumId w:val="4"/>
  </w:num>
  <w:num w:numId="5">
    <w:abstractNumId w:val="4"/>
  </w:num>
  <w:num w:numId="6">
    <w:abstractNumId w:val="3"/>
  </w:num>
  <w:num w:numId="7">
    <w:abstractNumId w:val="0"/>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BB"/>
    <w:rsid w:val="00020281"/>
    <w:rsid w:val="00037B7E"/>
    <w:rsid w:val="00127115"/>
    <w:rsid w:val="003C730D"/>
    <w:rsid w:val="00401168"/>
    <w:rsid w:val="00725E4B"/>
    <w:rsid w:val="008B25BB"/>
    <w:rsid w:val="009D6F9B"/>
    <w:rsid w:val="00AA13C5"/>
    <w:rsid w:val="00BC1D11"/>
    <w:rsid w:val="00CC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0C5C"/>
  <w15:chartTrackingRefBased/>
  <w15:docId w15:val="{0AC692C5-A175-4BAD-B182-06016AC2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7E"/>
    <w:rPr>
      <w:sz w:val="22"/>
    </w:rPr>
  </w:style>
  <w:style w:type="paragraph" w:styleId="Heading1">
    <w:name w:val="heading 1"/>
    <w:basedOn w:val="Normal"/>
    <w:link w:val="Heading1Char"/>
    <w:qFormat/>
    <w:rsid w:val="00037B7E"/>
    <w:pPr>
      <w:keepNext/>
      <w:numPr>
        <w:numId w:val="5"/>
      </w:numPr>
      <w:spacing w:before="320"/>
      <w:outlineLvl w:val="0"/>
    </w:pPr>
    <w:rPr>
      <w:b/>
      <w:smallCaps/>
      <w:kern w:val="28"/>
    </w:rPr>
  </w:style>
  <w:style w:type="paragraph" w:styleId="Heading2">
    <w:name w:val="heading 2"/>
    <w:basedOn w:val="Normal"/>
    <w:link w:val="Heading2Char"/>
    <w:qFormat/>
    <w:rsid w:val="00037B7E"/>
    <w:pPr>
      <w:numPr>
        <w:ilvl w:val="1"/>
        <w:numId w:val="5"/>
      </w:numPr>
      <w:tabs>
        <w:tab w:val="num" w:pos="1995"/>
      </w:tabs>
      <w:spacing w:before="280" w:after="120"/>
      <w:outlineLvl w:val="1"/>
    </w:pPr>
    <w:rPr>
      <w:color w:val="000000"/>
    </w:rPr>
  </w:style>
  <w:style w:type="paragraph" w:styleId="Heading3">
    <w:name w:val="heading 3"/>
    <w:basedOn w:val="Normal"/>
    <w:link w:val="Heading3Char"/>
    <w:qFormat/>
    <w:rsid w:val="00037B7E"/>
    <w:pPr>
      <w:numPr>
        <w:ilvl w:val="2"/>
        <w:numId w:val="5"/>
      </w:numPr>
      <w:spacing w:after="120"/>
      <w:outlineLvl w:val="2"/>
    </w:pPr>
  </w:style>
  <w:style w:type="paragraph" w:styleId="Heading4">
    <w:name w:val="heading 4"/>
    <w:basedOn w:val="Normal"/>
    <w:link w:val="Heading4Char"/>
    <w:qFormat/>
    <w:rsid w:val="00037B7E"/>
    <w:pPr>
      <w:numPr>
        <w:ilvl w:val="3"/>
        <w:numId w:val="5"/>
      </w:numPr>
      <w:tabs>
        <w:tab w:val="left" w:pos="2261"/>
      </w:tabs>
      <w:spacing w:after="120"/>
      <w:outlineLvl w:val="3"/>
    </w:pPr>
  </w:style>
  <w:style w:type="paragraph" w:styleId="Heading5">
    <w:name w:val="heading 5"/>
    <w:basedOn w:val="Normal"/>
    <w:link w:val="Heading5Char"/>
    <w:qFormat/>
    <w:rsid w:val="00037B7E"/>
    <w:pPr>
      <w:numPr>
        <w:ilvl w:val="4"/>
        <w:numId w:val="5"/>
      </w:numPr>
      <w:spacing w:after="120"/>
      <w:outlineLvl w:val="4"/>
    </w:pPr>
  </w:style>
  <w:style w:type="paragraph" w:styleId="Heading6">
    <w:name w:val="heading 6"/>
    <w:basedOn w:val="Normal"/>
    <w:next w:val="Normal"/>
    <w:link w:val="Heading6Char"/>
    <w:autoRedefine/>
    <w:qFormat/>
    <w:rsid w:val="00037B7E"/>
    <w:pPr>
      <w:keepNext/>
      <w:spacing w:before="160" w:after="80"/>
      <w:outlineLvl w:val="5"/>
    </w:pPr>
    <w:rPr>
      <w:rFonts w:ascii="Arial" w:hAnsi="Arial"/>
      <w:b/>
      <w:sz w:val="20"/>
    </w:rPr>
  </w:style>
  <w:style w:type="paragraph" w:styleId="Heading7">
    <w:name w:val="heading 7"/>
    <w:basedOn w:val="Normal"/>
    <w:next w:val="Normal"/>
    <w:link w:val="Heading7Char"/>
    <w:qFormat/>
    <w:rsid w:val="00037B7E"/>
    <w:pPr>
      <w:keepNext/>
      <w:outlineLvl w:val="6"/>
    </w:pPr>
    <w:rPr>
      <w:rFonts w:ascii="Arial" w:hAnsi="Arial"/>
      <w:b/>
      <w:smallCaps/>
      <w:color w:val="000000"/>
      <w:sz w:val="24"/>
    </w:rPr>
  </w:style>
  <w:style w:type="paragraph" w:styleId="Heading8">
    <w:name w:val="heading 8"/>
    <w:basedOn w:val="Normal"/>
    <w:next w:val="Normal"/>
    <w:link w:val="Heading8Char"/>
    <w:autoRedefine/>
    <w:qFormat/>
    <w:rsid w:val="00037B7E"/>
    <w:pPr>
      <w:keepNext/>
      <w:pageBreakBefore/>
      <w:pBdr>
        <w:bottom w:val="single" w:sz="4" w:space="1" w:color="auto"/>
      </w:pBdr>
      <w:spacing w:before="600" w:after="120"/>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B7E"/>
    <w:rPr>
      <w:b/>
      <w:smallCaps/>
      <w:kern w:val="28"/>
      <w:sz w:val="22"/>
    </w:rPr>
  </w:style>
  <w:style w:type="character" w:customStyle="1" w:styleId="Heading2Char">
    <w:name w:val="Heading 2 Char"/>
    <w:basedOn w:val="DefaultParagraphFont"/>
    <w:link w:val="Heading2"/>
    <w:rsid w:val="00037B7E"/>
    <w:rPr>
      <w:color w:val="000000"/>
      <w:sz w:val="22"/>
    </w:rPr>
  </w:style>
  <w:style w:type="character" w:customStyle="1" w:styleId="Heading3Char">
    <w:name w:val="Heading 3 Char"/>
    <w:basedOn w:val="DefaultParagraphFont"/>
    <w:link w:val="Heading3"/>
    <w:rsid w:val="00037B7E"/>
    <w:rPr>
      <w:sz w:val="22"/>
    </w:rPr>
  </w:style>
  <w:style w:type="character" w:customStyle="1" w:styleId="Heading4Char">
    <w:name w:val="Heading 4 Char"/>
    <w:basedOn w:val="DefaultParagraphFont"/>
    <w:link w:val="Heading4"/>
    <w:rsid w:val="00037B7E"/>
    <w:rPr>
      <w:sz w:val="22"/>
    </w:rPr>
  </w:style>
  <w:style w:type="character" w:customStyle="1" w:styleId="Heading5Char">
    <w:name w:val="Heading 5 Char"/>
    <w:basedOn w:val="DefaultParagraphFont"/>
    <w:link w:val="Heading5"/>
    <w:rsid w:val="00037B7E"/>
    <w:rPr>
      <w:sz w:val="22"/>
    </w:rPr>
  </w:style>
  <w:style w:type="character" w:customStyle="1" w:styleId="Heading6Char">
    <w:name w:val="Heading 6 Char"/>
    <w:basedOn w:val="DefaultParagraphFont"/>
    <w:link w:val="Heading6"/>
    <w:rsid w:val="00037B7E"/>
    <w:rPr>
      <w:rFonts w:ascii="Arial" w:hAnsi="Arial"/>
      <w:b/>
    </w:rPr>
  </w:style>
  <w:style w:type="character" w:customStyle="1" w:styleId="Heading7Char">
    <w:name w:val="Heading 7 Char"/>
    <w:basedOn w:val="DefaultParagraphFont"/>
    <w:link w:val="Heading7"/>
    <w:rsid w:val="00037B7E"/>
    <w:rPr>
      <w:rFonts w:ascii="Arial" w:hAnsi="Arial"/>
      <w:b/>
      <w:smallCaps/>
      <w:color w:val="000000"/>
      <w:sz w:val="24"/>
    </w:rPr>
  </w:style>
  <w:style w:type="character" w:customStyle="1" w:styleId="Heading8Char">
    <w:name w:val="Heading 8 Char"/>
    <w:basedOn w:val="DefaultParagraphFont"/>
    <w:link w:val="Heading8"/>
    <w:rsid w:val="00037B7E"/>
    <w:rPr>
      <w:rFonts w:ascii="Arial" w:hAnsi="Arial"/>
      <w:b/>
      <w:smallCaps/>
      <w:sz w:val="28"/>
    </w:rPr>
  </w:style>
  <w:style w:type="paragraph" w:styleId="Title">
    <w:name w:val="Title"/>
    <w:basedOn w:val="Normal"/>
    <w:next w:val="Normal"/>
    <w:link w:val="TitleChar"/>
    <w:qFormat/>
    <w:rsid w:val="00037B7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37B7E"/>
    <w:rPr>
      <w:rFonts w:ascii="Cambria" w:hAnsi="Cambria"/>
      <w:b/>
      <w:bCs/>
      <w:kern w:val="28"/>
      <w:sz w:val="32"/>
      <w:szCs w:val="32"/>
    </w:rPr>
  </w:style>
  <w:style w:type="paragraph" w:styleId="ListParagraph">
    <w:name w:val="List Paragraph"/>
    <w:basedOn w:val="Normal"/>
    <w:uiPriority w:val="34"/>
    <w:qFormat/>
    <w:rsid w:val="009D6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dmblaw.co.uk" TargetMode="External"/><Relationship Id="rId3" Type="http://schemas.openxmlformats.org/officeDocument/2006/relationships/settings" Target="settings.xml"/><Relationship Id="rId7" Type="http://schemas.openxmlformats.org/officeDocument/2006/relationships/hyperlink" Target="mailto:david@dmbla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ved=0CAcQjRw&amp;url=http://www.davidhulston.com/articles/20130822_1&amp;ei=2NBoVduRIovlywPZt4LQDA&amp;bvm=bv.94455598,d.ZGU&amp;psig=AFQjCNHR0qlI14gh6HoNeGmbSrGtHyLkmQ&amp;ust=143301888798095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 McGrath</cp:lastModifiedBy>
  <cp:revision>4</cp:revision>
  <dcterms:created xsi:type="dcterms:W3CDTF">2020-08-07T10:48:00Z</dcterms:created>
  <dcterms:modified xsi:type="dcterms:W3CDTF">2020-08-07T11:09:00Z</dcterms:modified>
</cp:coreProperties>
</file>