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5B0B" w14:textId="3B20CFE5" w:rsidR="00AF7CEE" w:rsidRPr="00EC05FC" w:rsidRDefault="007E7413" w:rsidP="006A41CD">
      <w:pPr>
        <w:spacing w:after="120" w:line="259" w:lineRule="auto"/>
        <w:jc w:val="both"/>
        <w:outlineLvl w:val="0"/>
        <w:rPr>
          <w:rFonts w:ascii="Cambria" w:hAnsi="Cambria" w:cs="Aharoni"/>
          <w:b/>
          <w:bCs/>
          <w:color w:val="002060"/>
          <w:kern w:val="36"/>
          <w:sz w:val="28"/>
          <w:szCs w:val="28"/>
          <w:lang w:val="en-US"/>
        </w:rPr>
      </w:pPr>
      <w:r w:rsidRPr="00EC05FC">
        <w:rPr>
          <w:rFonts w:ascii="Cambria" w:hAnsi="Cambria" w:cs="Aharoni"/>
          <w:b/>
          <w:bCs/>
          <w:color w:val="002060"/>
          <w:kern w:val="36"/>
          <w:sz w:val="28"/>
          <w:szCs w:val="28"/>
          <w:lang w:val="en-US"/>
        </w:rPr>
        <w:t xml:space="preserve">Corporate Governance  </w:t>
      </w:r>
    </w:p>
    <w:p w14:paraId="4523719D" w14:textId="74D445C0" w:rsidR="00380AF9" w:rsidRPr="00EC05FC" w:rsidRDefault="00EC05FC" w:rsidP="006A41CD">
      <w:pPr>
        <w:spacing w:after="120" w:line="259" w:lineRule="auto"/>
        <w:jc w:val="both"/>
        <w:outlineLvl w:val="0"/>
        <w:rPr>
          <w:rFonts w:ascii="Cambria" w:hAnsi="Cambria" w:cs="Aharoni"/>
          <w:b/>
          <w:bCs/>
          <w:color w:val="4472C4" w:themeColor="accent5"/>
          <w:kern w:val="36"/>
          <w:sz w:val="24"/>
          <w:szCs w:val="24"/>
          <w:lang w:val="en-US"/>
        </w:rPr>
      </w:pPr>
      <w:r w:rsidRPr="00EC05FC">
        <w:rPr>
          <w:rFonts w:ascii="Cambria" w:hAnsi="Cambria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14426AD" wp14:editId="6A12CB50">
            <wp:simplePos x="0" y="0"/>
            <wp:positionH relativeFrom="margin">
              <wp:posOffset>4163695</wp:posOffset>
            </wp:positionH>
            <wp:positionV relativeFrom="margin">
              <wp:posOffset>514350</wp:posOffset>
            </wp:positionV>
            <wp:extent cx="1800860" cy="2162175"/>
            <wp:effectExtent l="0" t="0" r="8890" b="9525"/>
            <wp:wrapSquare wrapText="bothSides"/>
            <wp:docPr id="1" name="irc_mi" descr="http://www.referenceforbusiness.com/photos/risk-management-16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ferenceforbusiness.com/photos/risk-management-16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EF6" w:rsidRPr="00EC05FC">
        <w:rPr>
          <w:rFonts w:ascii="Cambria" w:hAnsi="Cambria" w:cs="Aharoni"/>
          <w:b/>
          <w:bCs/>
          <w:color w:val="4472C4" w:themeColor="accent5"/>
          <w:kern w:val="36"/>
          <w:sz w:val="24"/>
          <w:szCs w:val="24"/>
          <w:lang w:val="en-US"/>
        </w:rPr>
        <w:t>Systems to Manage your Risks</w:t>
      </w:r>
    </w:p>
    <w:p w14:paraId="1F985F8A" w14:textId="77777777" w:rsidR="00380AF9" w:rsidRPr="00EC05FC" w:rsidRDefault="00380AF9" w:rsidP="00EC05FC">
      <w:pPr>
        <w:numPr>
          <w:ilvl w:val="0"/>
          <w:numId w:val="9"/>
        </w:numPr>
        <w:ind w:left="714" w:hanging="357"/>
        <w:jc w:val="both"/>
        <w:rPr>
          <w:rFonts w:ascii="Cambria" w:hAnsi="Cambria"/>
          <w:color w:val="4472C4" w:themeColor="accent5"/>
          <w:sz w:val="24"/>
          <w:szCs w:val="24"/>
          <w:lang w:val="en-US"/>
        </w:rPr>
      </w:pPr>
      <w:r w:rsidRPr="00EC05FC">
        <w:rPr>
          <w:rFonts w:ascii="Cambria" w:hAnsi="Cambria"/>
          <w:iCs/>
          <w:color w:val="4472C4" w:themeColor="accent5"/>
          <w:sz w:val="24"/>
          <w:szCs w:val="24"/>
          <w:lang w:val="en-US"/>
        </w:rPr>
        <w:t>Is there a risk that your business could fail?</w:t>
      </w:r>
    </w:p>
    <w:p w14:paraId="339606C7" w14:textId="0D140EBC" w:rsidR="00380AF9" w:rsidRPr="00EC05FC" w:rsidRDefault="00380AF9" w:rsidP="00EC05FC">
      <w:pPr>
        <w:numPr>
          <w:ilvl w:val="0"/>
          <w:numId w:val="9"/>
        </w:numPr>
        <w:ind w:left="714" w:hanging="357"/>
        <w:jc w:val="both"/>
        <w:rPr>
          <w:rFonts w:ascii="Cambria" w:hAnsi="Cambria"/>
          <w:color w:val="4472C4" w:themeColor="accent5"/>
          <w:sz w:val="24"/>
          <w:szCs w:val="24"/>
          <w:lang w:val="en-US"/>
        </w:rPr>
      </w:pPr>
      <w:r w:rsidRPr="00EC05FC">
        <w:rPr>
          <w:rFonts w:ascii="Cambria" w:hAnsi="Cambria"/>
          <w:iCs/>
          <w:color w:val="4472C4" w:themeColor="accent5"/>
          <w:sz w:val="24"/>
          <w:szCs w:val="24"/>
          <w:lang w:val="en-US"/>
        </w:rPr>
        <w:t>How good are your governance systems and processes?</w:t>
      </w:r>
    </w:p>
    <w:p w14:paraId="1D8ECB60" w14:textId="77777777" w:rsidR="00380AF9" w:rsidRPr="00EC05FC" w:rsidRDefault="00380AF9" w:rsidP="00EC05FC">
      <w:pPr>
        <w:numPr>
          <w:ilvl w:val="0"/>
          <w:numId w:val="9"/>
        </w:numPr>
        <w:ind w:left="714" w:hanging="357"/>
        <w:jc w:val="both"/>
        <w:rPr>
          <w:rFonts w:ascii="Cambria" w:hAnsi="Cambria"/>
          <w:color w:val="4472C4" w:themeColor="accent5"/>
          <w:sz w:val="24"/>
          <w:szCs w:val="24"/>
          <w:lang w:val="en-US"/>
        </w:rPr>
      </w:pPr>
      <w:r w:rsidRPr="00EC05FC">
        <w:rPr>
          <w:rFonts w:ascii="Cambria" w:hAnsi="Cambria"/>
          <w:iCs/>
          <w:color w:val="4472C4" w:themeColor="accent5"/>
          <w:sz w:val="24"/>
          <w:szCs w:val="24"/>
          <w:lang w:val="en-US"/>
        </w:rPr>
        <w:t>Do you have an effective risk management strategy?</w:t>
      </w:r>
    </w:p>
    <w:p w14:paraId="0A1CD581" w14:textId="2B531556" w:rsidR="00380AF9" w:rsidRPr="00EC05FC" w:rsidRDefault="00380AF9" w:rsidP="00EC05FC">
      <w:pPr>
        <w:numPr>
          <w:ilvl w:val="0"/>
          <w:numId w:val="9"/>
        </w:numPr>
        <w:ind w:left="714" w:hanging="357"/>
        <w:jc w:val="both"/>
        <w:rPr>
          <w:rFonts w:ascii="Cambria" w:hAnsi="Cambria"/>
          <w:color w:val="4472C4" w:themeColor="accent5"/>
          <w:sz w:val="24"/>
          <w:szCs w:val="24"/>
          <w:lang w:val="en-US"/>
        </w:rPr>
      </w:pPr>
      <w:r w:rsidRPr="00EC05FC">
        <w:rPr>
          <w:rFonts w:ascii="Cambria" w:hAnsi="Cambria"/>
          <w:iCs/>
          <w:color w:val="4472C4" w:themeColor="accent5"/>
          <w:sz w:val="24"/>
          <w:szCs w:val="24"/>
          <w:lang w:val="en-US"/>
        </w:rPr>
        <w:t>Do the people you have engaged to work in your business have the required skills and competence? Are they sufficiently motivated and committed?</w:t>
      </w:r>
    </w:p>
    <w:p w14:paraId="0F376F1D" w14:textId="1A48500F" w:rsidR="00380AF9" w:rsidRPr="00EC05FC" w:rsidRDefault="00380AF9" w:rsidP="00EC05FC">
      <w:pPr>
        <w:numPr>
          <w:ilvl w:val="0"/>
          <w:numId w:val="9"/>
        </w:numPr>
        <w:spacing w:after="120"/>
        <w:jc w:val="both"/>
        <w:rPr>
          <w:rFonts w:ascii="Cambria" w:hAnsi="Cambria"/>
          <w:color w:val="4472C4" w:themeColor="accent5"/>
          <w:sz w:val="24"/>
          <w:szCs w:val="24"/>
          <w:lang w:val="en-US"/>
        </w:rPr>
      </w:pPr>
      <w:r w:rsidRPr="00EC05FC">
        <w:rPr>
          <w:rFonts w:ascii="Cambria" w:hAnsi="Cambria"/>
          <w:iCs/>
          <w:color w:val="4472C4" w:themeColor="accent5"/>
          <w:sz w:val="24"/>
          <w:szCs w:val="24"/>
          <w:lang w:val="en-US"/>
        </w:rPr>
        <w:t>Do you need to change the culture in your business?</w:t>
      </w:r>
      <w:r w:rsidR="00FA4FDD" w:rsidRPr="00EC05FC">
        <w:rPr>
          <w:rFonts w:ascii="Cambria" w:hAnsi="Cambria"/>
          <w:noProof/>
          <w:color w:val="0000FF"/>
          <w:sz w:val="24"/>
          <w:szCs w:val="24"/>
          <w:lang w:eastAsia="en-GB"/>
        </w:rPr>
        <w:t xml:space="preserve"> </w:t>
      </w:r>
    </w:p>
    <w:p w14:paraId="273256C4" w14:textId="77777777" w:rsidR="00380AF9" w:rsidRPr="00EC05FC" w:rsidRDefault="00380AF9" w:rsidP="000A3256">
      <w:pPr>
        <w:spacing w:after="12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EC05FC">
        <w:rPr>
          <w:rFonts w:ascii="Cambria" w:hAnsi="Cambria"/>
          <w:sz w:val="24"/>
          <w:szCs w:val="24"/>
          <w:lang w:val="en-US"/>
        </w:rPr>
        <w:t>If any of the questions above raise any concerns for you, please contact us.</w:t>
      </w:r>
    </w:p>
    <w:p w14:paraId="54B41723" w14:textId="46E6FAE9" w:rsidR="00380AF9" w:rsidRPr="00EC05FC" w:rsidRDefault="00380AF9" w:rsidP="005F3C40">
      <w:pPr>
        <w:spacing w:after="120"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EC05FC">
        <w:rPr>
          <w:rFonts w:ascii="Cambria" w:hAnsi="Cambria"/>
          <w:sz w:val="24"/>
          <w:szCs w:val="24"/>
          <w:lang w:val="en-US"/>
        </w:rPr>
        <w:t xml:space="preserve">We </w:t>
      </w:r>
      <w:r w:rsidR="00827EF6" w:rsidRPr="00EC05FC">
        <w:rPr>
          <w:rFonts w:ascii="Cambria" w:hAnsi="Cambria"/>
          <w:sz w:val="24"/>
          <w:szCs w:val="24"/>
          <w:lang w:val="en-US"/>
        </w:rPr>
        <w:t>provide comprehensive advice on</w:t>
      </w:r>
      <w:r w:rsidRPr="00EC05FC">
        <w:rPr>
          <w:rFonts w:ascii="Cambria" w:hAnsi="Cambria"/>
          <w:sz w:val="24"/>
          <w:szCs w:val="24"/>
          <w:lang w:val="en-US"/>
        </w:rPr>
        <w:t>:</w:t>
      </w:r>
    </w:p>
    <w:p w14:paraId="1BE87E59" w14:textId="77777777" w:rsidR="00380AF9" w:rsidRPr="00EC05FC" w:rsidRDefault="00380AF9" w:rsidP="00EC05FC">
      <w:pPr>
        <w:numPr>
          <w:ilvl w:val="0"/>
          <w:numId w:val="7"/>
        </w:numPr>
        <w:ind w:left="714" w:hanging="357"/>
        <w:jc w:val="both"/>
        <w:rPr>
          <w:rFonts w:ascii="Cambria" w:eastAsia="Calibri" w:hAnsi="Cambria"/>
          <w:color w:val="4472C4" w:themeColor="accent5"/>
          <w:sz w:val="24"/>
          <w:szCs w:val="24"/>
        </w:rPr>
      </w:pPr>
      <w:r w:rsidRPr="00EC05FC">
        <w:rPr>
          <w:rFonts w:ascii="Cambria" w:eastAsia="Calibri" w:hAnsi="Cambria"/>
          <w:color w:val="4472C4" w:themeColor="accent5"/>
          <w:sz w:val="24"/>
          <w:szCs w:val="24"/>
        </w:rPr>
        <w:t>Governance structures</w:t>
      </w:r>
    </w:p>
    <w:p w14:paraId="4143CDA3" w14:textId="77777777" w:rsidR="00380AF9" w:rsidRPr="00EC05FC" w:rsidRDefault="00380AF9" w:rsidP="00EC05FC">
      <w:pPr>
        <w:numPr>
          <w:ilvl w:val="0"/>
          <w:numId w:val="7"/>
        </w:numPr>
        <w:ind w:left="714" w:hanging="357"/>
        <w:jc w:val="both"/>
        <w:rPr>
          <w:rFonts w:ascii="Cambria" w:eastAsia="Calibri" w:hAnsi="Cambria"/>
          <w:color w:val="4472C4" w:themeColor="accent5"/>
          <w:sz w:val="24"/>
          <w:szCs w:val="24"/>
        </w:rPr>
      </w:pPr>
      <w:r w:rsidRPr="00EC05FC">
        <w:rPr>
          <w:rFonts w:ascii="Cambria" w:eastAsia="Calibri" w:hAnsi="Cambria"/>
          <w:color w:val="4472C4" w:themeColor="accent5"/>
          <w:sz w:val="24"/>
          <w:szCs w:val="24"/>
        </w:rPr>
        <w:t>Governance systems</w:t>
      </w:r>
    </w:p>
    <w:p w14:paraId="6134AD9F" w14:textId="48A087B1" w:rsidR="00380AF9" w:rsidRPr="00EC05FC" w:rsidRDefault="00380AF9" w:rsidP="00EC05FC">
      <w:pPr>
        <w:numPr>
          <w:ilvl w:val="0"/>
          <w:numId w:val="7"/>
        </w:numPr>
        <w:ind w:left="714" w:hanging="357"/>
        <w:jc w:val="both"/>
        <w:rPr>
          <w:rFonts w:ascii="Cambria" w:eastAsia="Calibri" w:hAnsi="Cambria"/>
          <w:color w:val="4472C4" w:themeColor="accent5"/>
          <w:sz w:val="24"/>
          <w:szCs w:val="24"/>
        </w:rPr>
      </w:pPr>
      <w:r w:rsidRPr="00EC05FC">
        <w:rPr>
          <w:rFonts w:ascii="Cambria" w:eastAsia="Calibri" w:hAnsi="Cambria"/>
          <w:color w:val="4472C4" w:themeColor="accent5"/>
          <w:sz w:val="24"/>
          <w:szCs w:val="24"/>
        </w:rPr>
        <w:t>Governance processes</w:t>
      </w:r>
    </w:p>
    <w:p w14:paraId="3CF58A93" w14:textId="77777777" w:rsidR="00380AF9" w:rsidRPr="00EC05FC" w:rsidRDefault="00380AF9" w:rsidP="00EC05FC">
      <w:pPr>
        <w:numPr>
          <w:ilvl w:val="0"/>
          <w:numId w:val="7"/>
        </w:numPr>
        <w:ind w:left="714" w:hanging="357"/>
        <w:jc w:val="both"/>
        <w:rPr>
          <w:rFonts w:ascii="Cambria" w:eastAsia="Calibri" w:hAnsi="Cambria"/>
          <w:color w:val="4472C4" w:themeColor="accent5"/>
          <w:sz w:val="24"/>
          <w:szCs w:val="24"/>
        </w:rPr>
      </w:pPr>
      <w:r w:rsidRPr="00EC05FC">
        <w:rPr>
          <w:rFonts w:ascii="Cambria" w:eastAsia="Calibri" w:hAnsi="Cambria"/>
          <w:color w:val="4472C4" w:themeColor="accent5"/>
          <w:sz w:val="24"/>
          <w:szCs w:val="24"/>
        </w:rPr>
        <w:t>Board evaluations</w:t>
      </w:r>
    </w:p>
    <w:p w14:paraId="3A74D9FE" w14:textId="3A95E700" w:rsidR="00380AF9" w:rsidRDefault="00380AF9" w:rsidP="00EC05FC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mbria" w:eastAsia="Calibri" w:hAnsi="Cambria"/>
          <w:color w:val="4472C4" w:themeColor="accent5"/>
          <w:sz w:val="24"/>
          <w:szCs w:val="24"/>
        </w:rPr>
      </w:pPr>
      <w:r w:rsidRPr="00EC05FC">
        <w:rPr>
          <w:rFonts w:ascii="Cambria" w:eastAsia="Calibri" w:hAnsi="Cambria"/>
          <w:color w:val="4472C4" w:themeColor="accent5"/>
          <w:sz w:val="24"/>
          <w:szCs w:val="24"/>
        </w:rPr>
        <w:t xml:space="preserve">In-house training, </w:t>
      </w:r>
      <w:proofErr w:type="gramStart"/>
      <w:r w:rsidRPr="00EC05FC">
        <w:rPr>
          <w:rFonts w:ascii="Cambria" w:eastAsia="Calibri" w:hAnsi="Cambria"/>
          <w:color w:val="4472C4" w:themeColor="accent5"/>
          <w:sz w:val="24"/>
          <w:szCs w:val="24"/>
        </w:rPr>
        <w:t>coaching</w:t>
      </w:r>
      <w:proofErr w:type="gramEnd"/>
      <w:r w:rsidRPr="00EC05FC">
        <w:rPr>
          <w:rFonts w:ascii="Cambria" w:eastAsia="Calibri" w:hAnsi="Cambria"/>
          <w:color w:val="4472C4" w:themeColor="accent5"/>
          <w:sz w:val="24"/>
          <w:szCs w:val="24"/>
        </w:rPr>
        <w:t xml:space="preserve"> and mentoring</w:t>
      </w:r>
    </w:p>
    <w:p w14:paraId="23CBC61D" w14:textId="77777777" w:rsidR="00EC05FC" w:rsidRPr="00EC05FC" w:rsidRDefault="00EC05FC" w:rsidP="00EC05FC">
      <w:pPr>
        <w:spacing w:line="276" w:lineRule="auto"/>
        <w:ind w:left="714"/>
        <w:jc w:val="both"/>
        <w:rPr>
          <w:rFonts w:ascii="Cambria" w:eastAsia="Calibri" w:hAnsi="Cambria"/>
          <w:color w:val="4472C4" w:themeColor="accent5"/>
          <w:sz w:val="24"/>
          <w:szCs w:val="24"/>
        </w:rPr>
      </w:pPr>
    </w:p>
    <w:p w14:paraId="1D7BBEFC" w14:textId="77777777" w:rsidR="00380AF9" w:rsidRPr="00EC05FC" w:rsidRDefault="00380AF9" w:rsidP="00EC05FC">
      <w:pPr>
        <w:spacing w:after="160" w:line="259" w:lineRule="auto"/>
        <w:jc w:val="both"/>
        <w:outlineLvl w:val="1"/>
        <w:rPr>
          <w:rFonts w:ascii="Cambria" w:hAnsi="Cambria" w:cs="Aharoni"/>
          <w:b/>
          <w:bCs/>
          <w:color w:val="002060"/>
          <w:sz w:val="28"/>
          <w:szCs w:val="28"/>
          <w:lang w:val="en-US"/>
        </w:rPr>
      </w:pPr>
      <w:r w:rsidRPr="00EC05FC">
        <w:rPr>
          <w:rFonts w:ascii="Cambria" w:hAnsi="Cambria" w:cs="Aharoni"/>
          <w:b/>
          <w:bCs/>
          <w:color w:val="002060"/>
          <w:sz w:val="28"/>
          <w:szCs w:val="28"/>
          <w:lang w:val="en-US"/>
        </w:rPr>
        <w:t>Add Value to Your Business</w:t>
      </w:r>
    </w:p>
    <w:p w14:paraId="2F5A839E" w14:textId="77777777" w:rsidR="00380AF9" w:rsidRPr="00EC05FC" w:rsidRDefault="00827EF6" w:rsidP="006A41CD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r w:rsidRPr="00EC05FC">
        <w:rPr>
          <w:rFonts w:ascii="Cambria" w:hAnsi="Cambria"/>
          <w:sz w:val="24"/>
          <w:szCs w:val="24"/>
          <w:lang w:val="en-US"/>
        </w:rPr>
        <w:t xml:space="preserve">Get the right processes in place so that </w:t>
      </w:r>
      <w:r w:rsidR="00380AF9" w:rsidRPr="00EC05FC">
        <w:rPr>
          <w:rFonts w:ascii="Cambria" w:hAnsi="Cambria"/>
          <w:sz w:val="24"/>
          <w:szCs w:val="24"/>
          <w:lang w:val="en-US"/>
        </w:rPr>
        <w:t xml:space="preserve">compliance work </w:t>
      </w:r>
      <w:r w:rsidRPr="00EC05FC">
        <w:rPr>
          <w:rFonts w:ascii="Cambria" w:hAnsi="Cambria"/>
          <w:sz w:val="24"/>
          <w:szCs w:val="24"/>
          <w:lang w:val="en-US"/>
        </w:rPr>
        <w:t>does</w:t>
      </w:r>
      <w:r w:rsidR="00380AF9" w:rsidRPr="00EC05FC">
        <w:rPr>
          <w:rFonts w:ascii="Cambria" w:hAnsi="Cambria"/>
          <w:sz w:val="24"/>
          <w:szCs w:val="24"/>
          <w:lang w:val="en-US"/>
        </w:rPr>
        <w:t xml:space="preserve"> not </w:t>
      </w:r>
      <w:r w:rsidRPr="00EC05FC">
        <w:rPr>
          <w:rFonts w:ascii="Cambria" w:hAnsi="Cambria"/>
          <w:sz w:val="24"/>
          <w:szCs w:val="24"/>
          <w:lang w:val="en-US"/>
        </w:rPr>
        <w:t>damag</w:t>
      </w:r>
      <w:r w:rsidR="00380AF9" w:rsidRPr="00EC05FC">
        <w:rPr>
          <w:rFonts w:ascii="Cambria" w:hAnsi="Cambria"/>
          <w:sz w:val="24"/>
          <w:szCs w:val="24"/>
          <w:lang w:val="en-US"/>
        </w:rPr>
        <w:t>e your core commercial activity</w:t>
      </w:r>
      <w:r w:rsidR="000A3256" w:rsidRPr="00EC05FC">
        <w:rPr>
          <w:rFonts w:ascii="Cambria" w:hAnsi="Cambria"/>
          <w:sz w:val="24"/>
          <w:szCs w:val="24"/>
          <w:lang w:val="en-US"/>
        </w:rPr>
        <w:t xml:space="preserve"> but adds value to your business making best use of its </w:t>
      </w:r>
      <w:r w:rsidR="00AF7CEE" w:rsidRPr="00EC05FC">
        <w:rPr>
          <w:rFonts w:ascii="Cambria" w:hAnsi="Cambria"/>
          <w:sz w:val="24"/>
          <w:szCs w:val="24"/>
          <w:lang w:val="en-US"/>
        </w:rPr>
        <w:t>people and money</w:t>
      </w:r>
      <w:r w:rsidR="00380AF9" w:rsidRPr="00EC05FC">
        <w:rPr>
          <w:rFonts w:ascii="Cambria" w:hAnsi="Cambria"/>
          <w:sz w:val="24"/>
          <w:szCs w:val="24"/>
          <w:lang w:val="en-US"/>
        </w:rPr>
        <w:t>.</w:t>
      </w:r>
    </w:p>
    <w:p w14:paraId="1FDC8AF7" w14:textId="77777777" w:rsidR="00380AF9" w:rsidRPr="00EC05FC" w:rsidRDefault="00380AF9" w:rsidP="006A41CD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r w:rsidRPr="00EC05FC">
        <w:rPr>
          <w:rFonts w:ascii="Cambria" w:hAnsi="Cambria"/>
          <w:sz w:val="24"/>
          <w:szCs w:val="24"/>
          <w:lang w:val="en-US"/>
        </w:rPr>
        <w:t>Our work includes:</w:t>
      </w:r>
    </w:p>
    <w:p w14:paraId="6ACBEE8F" w14:textId="795B3560" w:rsidR="00380AF9" w:rsidRPr="00EC05FC" w:rsidRDefault="00380AF9" w:rsidP="007E7413">
      <w:pPr>
        <w:numPr>
          <w:ilvl w:val="0"/>
          <w:numId w:val="8"/>
        </w:numPr>
        <w:spacing w:after="160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EC05FC">
        <w:rPr>
          <w:rFonts w:ascii="Cambria" w:eastAsia="Calibri" w:hAnsi="Cambria"/>
          <w:b/>
          <w:color w:val="4472C4" w:themeColor="accent5"/>
          <w:sz w:val="24"/>
          <w:szCs w:val="24"/>
        </w:rPr>
        <w:t>Legal and financial compliance advice</w:t>
      </w:r>
      <w:r w:rsidRPr="00EC05FC">
        <w:rPr>
          <w:rFonts w:ascii="Cambria" w:eastAsia="Calibri" w:hAnsi="Cambria"/>
          <w:color w:val="4472C4" w:themeColor="accent5"/>
          <w:sz w:val="24"/>
          <w:szCs w:val="24"/>
        </w:rPr>
        <w:t xml:space="preserve"> </w:t>
      </w:r>
      <w:r w:rsidRPr="00EC05FC">
        <w:rPr>
          <w:rFonts w:ascii="Cambria" w:eastAsia="Calibri" w:hAnsi="Cambria"/>
          <w:sz w:val="24"/>
          <w:szCs w:val="24"/>
        </w:rPr>
        <w:t>— helping you meet international reporting standards</w:t>
      </w:r>
      <w:r w:rsidR="00AF7CEE" w:rsidRPr="00EC05FC">
        <w:rPr>
          <w:rFonts w:ascii="Cambria" w:eastAsia="Calibri" w:hAnsi="Cambria"/>
          <w:sz w:val="24"/>
          <w:szCs w:val="24"/>
        </w:rPr>
        <w:t>.</w:t>
      </w:r>
      <w:r w:rsidRPr="00EC05FC">
        <w:rPr>
          <w:rFonts w:ascii="Cambria" w:eastAsia="Calibri" w:hAnsi="Cambria"/>
          <w:sz w:val="24"/>
          <w:szCs w:val="24"/>
        </w:rPr>
        <w:t xml:space="preserve"> </w:t>
      </w:r>
    </w:p>
    <w:p w14:paraId="2C8BD312" w14:textId="69FEBDBC" w:rsidR="005F3C40" w:rsidRPr="00EC05FC" w:rsidRDefault="00380AF9" w:rsidP="007E7413">
      <w:pPr>
        <w:numPr>
          <w:ilvl w:val="0"/>
          <w:numId w:val="8"/>
        </w:numPr>
        <w:spacing w:after="160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EC05FC">
        <w:rPr>
          <w:rFonts w:ascii="Cambria" w:eastAsia="Calibri" w:hAnsi="Cambria"/>
          <w:b/>
          <w:color w:val="4472C4" w:themeColor="accent5"/>
          <w:sz w:val="24"/>
          <w:szCs w:val="24"/>
        </w:rPr>
        <w:t>Board development work</w:t>
      </w:r>
      <w:r w:rsidRPr="00EC05FC">
        <w:rPr>
          <w:rFonts w:ascii="Cambria" w:eastAsia="Calibri" w:hAnsi="Cambria"/>
          <w:sz w:val="24"/>
          <w:szCs w:val="24"/>
        </w:rPr>
        <w:t>—</w:t>
      </w:r>
      <w:r w:rsidR="007E7413" w:rsidRPr="00EC05FC">
        <w:rPr>
          <w:rFonts w:ascii="Cambria" w:eastAsia="Calibri" w:hAnsi="Cambria"/>
          <w:sz w:val="24"/>
          <w:szCs w:val="24"/>
        </w:rPr>
        <w:t xml:space="preserve"> </w:t>
      </w:r>
      <w:r w:rsidRPr="00EC05FC">
        <w:rPr>
          <w:rFonts w:ascii="Cambria" w:eastAsia="Calibri" w:hAnsi="Cambria"/>
          <w:sz w:val="24"/>
          <w:szCs w:val="24"/>
        </w:rPr>
        <w:t xml:space="preserve">to ensure key obligations are understood and met. </w:t>
      </w:r>
    </w:p>
    <w:p w14:paraId="0B2D1B68" w14:textId="77777777" w:rsidR="00380AF9" w:rsidRPr="00EC05FC" w:rsidRDefault="00380AF9" w:rsidP="007E7413">
      <w:pPr>
        <w:numPr>
          <w:ilvl w:val="0"/>
          <w:numId w:val="8"/>
        </w:numPr>
        <w:spacing w:after="160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EC05FC">
        <w:rPr>
          <w:rFonts w:ascii="Cambria" w:eastAsia="Calibri" w:hAnsi="Cambria"/>
          <w:b/>
          <w:color w:val="4472C4" w:themeColor="accent5"/>
          <w:sz w:val="24"/>
          <w:szCs w:val="24"/>
        </w:rPr>
        <w:t>Risk management</w:t>
      </w:r>
      <w:r w:rsidRPr="00EC05FC">
        <w:rPr>
          <w:rFonts w:ascii="Cambria" w:eastAsia="Calibri" w:hAnsi="Cambria"/>
          <w:color w:val="4472C4" w:themeColor="accent5"/>
          <w:sz w:val="24"/>
          <w:szCs w:val="24"/>
        </w:rPr>
        <w:t xml:space="preserve"> </w:t>
      </w:r>
      <w:r w:rsidRPr="00EC05FC">
        <w:rPr>
          <w:rFonts w:ascii="Cambria" w:eastAsia="Calibri" w:hAnsi="Cambria"/>
          <w:sz w:val="24"/>
          <w:szCs w:val="24"/>
        </w:rPr>
        <w:t>—</w:t>
      </w:r>
      <w:r w:rsidR="007E7413" w:rsidRPr="00EC05FC">
        <w:rPr>
          <w:rFonts w:ascii="Cambria" w:eastAsia="Calibri" w:hAnsi="Cambria"/>
          <w:sz w:val="24"/>
          <w:szCs w:val="24"/>
        </w:rPr>
        <w:t xml:space="preserve"> </w:t>
      </w:r>
      <w:r w:rsidRPr="00EC05FC">
        <w:rPr>
          <w:rFonts w:ascii="Cambria" w:eastAsia="Calibri" w:hAnsi="Cambria"/>
          <w:sz w:val="24"/>
          <w:szCs w:val="24"/>
        </w:rPr>
        <w:t xml:space="preserve">to develop and deliver risk management strategies across the whole </w:t>
      </w:r>
      <w:r w:rsidR="005F3C40" w:rsidRPr="00EC05FC">
        <w:rPr>
          <w:rFonts w:ascii="Cambria" w:eastAsia="Calibri" w:hAnsi="Cambria"/>
          <w:sz w:val="24"/>
          <w:szCs w:val="24"/>
        </w:rPr>
        <w:t>business.</w:t>
      </w:r>
    </w:p>
    <w:p w14:paraId="5C810B4B" w14:textId="77777777" w:rsidR="005F3C40" w:rsidRPr="00EC05FC" w:rsidRDefault="005F3C40" w:rsidP="007E7413">
      <w:pPr>
        <w:numPr>
          <w:ilvl w:val="0"/>
          <w:numId w:val="8"/>
        </w:numPr>
        <w:spacing w:after="120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EC05FC">
        <w:rPr>
          <w:rFonts w:ascii="Cambria" w:eastAsia="Calibri" w:hAnsi="Cambria"/>
          <w:b/>
          <w:color w:val="4472C4" w:themeColor="accent5"/>
          <w:sz w:val="24"/>
          <w:szCs w:val="24"/>
        </w:rPr>
        <w:t xml:space="preserve">Corporate Social Responsibility </w:t>
      </w:r>
      <w:r w:rsidRPr="00EC05FC">
        <w:rPr>
          <w:rFonts w:ascii="Cambria" w:eastAsia="Calibri" w:hAnsi="Cambria"/>
          <w:sz w:val="24"/>
          <w:szCs w:val="24"/>
        </w:rPr>
        <w:t xml:space="preserve">– </w:t>
      </w:r>
      <w:r w:rsidR="00C61771" w:rsidRPr="00EC05FC">
        <w:rPr>
          <w:rFonts w:ascii="Cambria" w:eastAsia="Calibri" w:hAnsi="Cambria"/>
          <w:sz w:val="24"/>
          <w:szCs w:val="24"/>
        </w:rPr>
        <w:t>helping you take</w:t>
      </w:r>
      <w:r w:rsidRPr="00EC05FC">
        <w:rPr>
          <w:rFonts w:ascii="Cambria" w:eastAsia="Calibri" w:hAnsi="Cambria"/>
          <w:sz w:val="24"/>
          <w:szCs w:val="24"/>
        </w:rPr>
        <w:t xml:space="preserve"> responsibility for the environmental and social welfare impact of your business. </w:t>
      </w:r>
    </w:p>
    <w:p w14:paraId="5D9B2405" w14:textId="77777777" w:rsidR="00380AF9" w:rsidRPr="00EC05FC" w:rsidRDefault="00380AF9" w:rsidP="007E7413">
      <w:pPr>
        <w:numPr>
          <w:ilvl w:val="0"/>
          <w:numId w:val="8"/>
        </w:numPr>
        <w:spacing w:after="120"/>
        <w:ind w:left="714" w:hanging="357"/>
        <w:jc w:val="both"/>
        <w:rPr>
          <w:rFonts w:ascii="Cambria" w:eastAsia="Calibri" w:hAnsi="Cambria"/>
          <w:sz w:val="24"/>
          <w:szCs w:val="24"/>
        </w:rPr>
      </w:pPr>
      <w:r w:rsidRPr="00EC05FC">
        <w:rPr>
          <w:rFonts w:ascii="Cambria" w:eastAsia="Calibri" w:hAnsi="Cambria"/>
          <w:b/>
          <w:color w:val="4472C4" w:themeColor="accent5"/>
          <w:sz w:val="24"/>
          <w:szCs w:val="24"/>
        </w:rPr>
        <w:t>Advice in other industry specific areas of law</w:t>
      </w:r>
      <w:r w:rsidRPr="00EC05FC">
        <w:rPr>
          <w:rFonts w:ascii="Cambria" w:eastAsia="Calibri" w:hAnsi="Cambria"/>
          <w:color w:val="4472C4" w:themeColor="accent5"/>
          <w:sz w:val="24"/>
          <w:szCs w:val="24"/>
        </w:rPr>
        <w:t xml:space="preserve"> </w:t>
      </w:r>
      <w:r w:rsidRPr="00EC05FC">
        <w:rPr>
          <w:rFonts w:ascii="Cambria" w:eastAsia="Calibri" w:hAnsi="Cambria"/>
          <w:sz w:val="24"/>
          <w:szCs w:val="24"/>
        </w:rPr>
        <w:t xml:space="preserve">such as Bribery and Corruption, Data Protection, Health and Safety, product liability, competition law especially where boards and individual directors may have potential personal liability. </w:t>
      </w:r>
    </w:p>
    <w:p w14:paraId="23C1C39D" w14:textId="77777777" w:rsidR="007E7413" w:rsidRPr="00EC05FC" w:rsidRDefault="007E7413" w:rsidP="007E7413">
      <w:pPr>
        <w:spacing w:after="120"/>
        <w:ind w:left="714"/>
        <w:jc w:val="both"/>
        <w:rPr>
          <w:rFonts w:ascii="Cambria" w:eastAsia="Calibri" w:hAnsi="Cambria"/>
          <w:sz w:val="24"/>
          <w:szCs w:val="24"/>
        </w:rPr>
      </w:pPr>
    </w:p>
    <w:p w14:paraId="5B7A11CF" w14:textId="77777777" w:rsidR="00380AF9" w:rsidRPr="00EC05FC" w:rsidRDefault="00380AF9" w:rsidP="006A41CD">
      <w:pPr>
        <w:spacing w:after="120" w:line="259" w:lineRule="auto"/>
        <w:jc w:val="both"/>
        <w:outlineLvl w:val="1"/>
        <w:rPr>
          <w:rFonts w:ascii="Cambria" w:hAnsi="Cambria" w:cs="Aharoni"/>
          <w:b/>
          <w:bCs/>
          <w:color w:val="002060"/>
          <w:sz w:val="24"/>
          <w:szCs w:val="24"/>
          <w:lang w:val="en-US"/>
        </w:rPr>
      </w:pPr>
      <w:r w:rsidRPr="00EC05FC">
        <w:rPr>
          <w:rFonts w:ascii="Cambria" w:hAnsi="Cambria" w:cs="Aharoni"/>
          <w:b/>
          <w:bCs/>
          <w:color w:val="002060"/>
          <w:sz w:val="24"/>
          <w:szCs w:val="24"/>
          <w:lang w:val="en-US"/>
        </w:rPr>
        <w:t>Contact Us</w:t>
      </w:r>
    </w:p>
    <w:p w14:paraId="750A1FBE" w14:textId="6F91F229" w:rsidR="00380AF9" w:rsidRPr="00EC05FC" w:rsidRDefault="00380AF9" w:rsidP="006A41CD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r w:rsidRPr="00EC05FC">
        <w:rPr>
          <w:rFonts w:ascii="Cambria" w:hAnsi="Cambria"/>
          <w:sz w:val="24"/>
          <w:szCs w:val="24"/>
          <w:lang w:val="en-US"/>
        </w:rPr>
        <w:t xml:space="preserve">For information on how </w:t>
      </w:r>
      <w:r w:rsidR="00A3276A" w:rsidRPr="00EC05FC">
        <w:rPr>
          <w:rFonts w:ascii="Cambria" w:hAnsi="Cambria"/>
          <w:sz w:val="24"/>
          <w:szCs w:val="24"/>
          <w:lang w:val="en-US"/>
        </w:rPr>
        <w:t>we</w:t>
      </w:r>
      <w:r w:rsidRPr="00EC05FC">
        <w:rPr>
          <w:rFonts w:ascii="Cambria" w:hAnsi="Cambria"/>
          <w:sz w:val="24"/>
          <w:szCs w:val="24"/>
          <w:lang w:val="en-US"/>
        </w:rPr>
        <w:t xml:space="preserve"> can help you, please contact:</w:t>
      </w:r>
    </w:p>
    <w:p w14:paraId="406E8CFE" w14:textId="5B7C1B94" w:rsidR="00AF7CEE" w:rsidRPr="00EC05FC" w:rsidRDefault="00380AF9" w:rsidP="00EC05FC">
      <w:pPr>
        <w:spacing w:after="120" w:line="259" w:lineRule="auto"/>
        <w:jc w:val="both"/>
        <w:rPr>
          <w:rFonts w:ascii="Cambria" w:hAnsi="Cambria" w:cs="Aharoni"/>
          <w:b/>
          <w:bCs/>
          <w:color w:val="002060"/>
          <w:kern w:val="36"/>
          <w:sz w:val="24"/>
          <w:szCs w:val="24"/>
          <w:lang w:val="en-US"/>
        </w:rPr>
      </w:pPr>
      <w:r w:rsidRPr="00EC05FC">
        <w:rPr>
          <w:rFonts w:ascii="Cambria" w:hAnsi="Cambria"/>
          <w:b/>
          <w:sz w:val="24"/>
          <w:szCs w:val="24"/>
          <w:lang w:val="en-US"/>
        </w:rPr>
        <w:t>David Buckle</w:t>
      </w:r>
      <w:r w:rsidRPr="00EC05FC">
        <w:rPr>
          <w:rFonts w:ascii="Cambria" w:hAnsi="Cambria"/>
          <w:sz w:val="24"/>
          <w:szCs w:val="24"/>
          <w:lang w:val="en-US"/>
        </w:rPr>
        <w:t xml:space="preserve"> – </w:t>
      </w:r>
      <w:r w:rsidR="00A3276A" w:rsidRPr="00EC05FC">
        <w:rPr>
          <w:rFonts w:ascii="Cambria" w:hAnsi="Cambria"/>
          <w:sz w:val="24"/>
          <w:szCs w:val="24"/>
          <w:lang w:val="en-US"/>
        </w:rPr>
        <w:t>Managing</w:t>
      </w:r>
      <w:r w:rsidRPr="00EC05FC">
        <w:rPr>
          <w:rFonts w:ascii="Cambria" w:hAnsi="Cambria"/>
          <w:sz w:val="24"/>
          <w:szCs w:val="24"/>
          <w:lang w:val="en-US"/>
        </w:rPr>
        <w:t xml:space="preserve"> Partner +44 (0) 1732 228805</w:t>
      </w:r>
      <w:r w:rsidR="00A3276A" w:rsidRPr="00EC05FC">
        <w:rPr>
          <w:rFonts w:ascii="Cambria" w:hAnsi="Cambria"/>
          <w:sz w:val="24"/>
          <w:szCs w:val="24"/>
          <w:lang w:val="en-US"/>
        </w:rPr>
        <w:t xml:space="preserve"> </w:t>
      </w:r>
      <w:r w:rsidRPr="00EC05FC">
        <w:rPr>
          <w:rFonts w:ascii="Cambria" w:hAnsi="Cambria"/>
          <w:sz w:val="24"/>
          <w:szCs w:val="24"/>
          <w:lang w:val="en-US"/>
        </w:rPr>
        <w:t xml:space="preserve">E: </w:t>
      </w:r>
      <w:hyperlink r:id="rId7" w:history="1">
        <w:r w:rsidRPr="00EC05FC">
          <w:rPr>
            <w:rFonts w:ascii="Cambria" w:hAnsi="Cambria"/>
            <w:color w:val="0000FF"/>
            <w:sz w:val="24"/>
            <w:szCs w:val="24"/>
            <w:u w:val="single"/>
            <w:lang w:val="en-US"/>
          </w:rPr>
          <w:t>david@dmblaw.co.uk</w:t>
        </w:r>
      </w:hyperlink>
    </w:p>
    <w:sectPr w:rsidR="00AF7CEE" w:rsidRPr="00EC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525E8"/>
    <w:multiLevelType w:val="multilevel"/>
    <w:tmpl w:val="ECC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622D4"/>
    <w:multiLevelType w:val="hybridMultilevel"/>
    <w:tmpl w:val="B1940A3E"/>
    <w:lvl w:ilvl="0" w:tplc="B7E8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67B0"/>
    <w:multiLevelType w:val="hybridMultilevel"/>
    <w:tmpl w:val="1C2E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0F76"/>
    <w:multiLevelType w:val="multilevel"/>
    <w:tmpl w:val="B6E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C6774"/>
    <w:multiLevelType w:val="multilevel"/>
    <w:tmpl w:val="269E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61255"/>
    <w:multiLevelType w:val="multilevel"/>
    <w:tmpl w:val="86F25B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F9"/>
    <w:rsid w:val="00037B7E"/>
    <w:rsid w:val="000A3256"/>
    <w:rsid w:val="00380AF9"/>
    <w:rsid w:val="005D0710"/>
    <w:rsid w:val="005F3C40"/>
    <w:rsid w:val="006A41CD"/>
    <w:rsid w:val="007E7413"/>
    <w:rsid w:val="00827EF6"/>
    <w:rsid w:val="00A3276A"/>
    <w:rsid w:val="00AF7CEE"/>
    <w:rsid w:val="00C61771"/>
    <w:rsid w:val="00CC6A77"/>
    <w:rsid w:val="00EC05FC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59C1"/>
  <w15:chartTrackingRefBased/>
  <w15:docId w15:val="{2AA0256F-2E49-42C4-A937-3042091E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7E"/>
    <w:rPr>
      <w:sz w:val="22"/>
    </w:rPr>
  </w:style>
  <w:style w:type="paragraph" w:styleId="Heading1">
    <w:name w:val="heading 1"/>
    <w:basedOn w:val="Normal"/>
    <w:link w:val="Heading1Char"/>
    <w:qFormat/>
    <w:rsid w:val="00037B7E"/>
    <w:pPr>
      <w:keepNext/>
      <w:numPr>
        <w:numId w:val="5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037B7E"/>
    <w:pPr>
      <w:numPr>
        <w:ilvl w:val="1"/>
        <w:numId w:val="5"/>
      </w:numPr>
      <w:tabs>
        <w:tab w:val="num" w:pos="1995"/>
      </w:tabs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037B7E"/>
    <w:pPr>
      <w:numPr>
        <w:ilvl w:val="2"/>
        <w:numId w:val="5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037B7E"/>
    <w:pPr>
      <w:numPr>
        <w:ilvl w:val="3"/>
        <w:numId w:val="5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037B7E"/>
    <w:pPr>
      <w:numPr>
        <w:ilvl w:val="4"/>
        <w:numId w:val="5"/>
      </w:numPr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rsid w:val="00037B7E"/>
    <w:pPr>
      <w:keepNext/>
      <w:spacing w:before="160" w:after="8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037B7E"/>
    <w:pPr>
      <w:keepNext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037B7E"/>
    <w:pPr>
      <w:keepNext/>
      <w:pageBreakBefore/>
      <w:pBdr>
        <w:bottom w:val="single" w:sz="4" w:space="1" w:color="auto"/>
      </w:pBdr>
      <w:spacing w:before="600" w:after="120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B7E"/>
    <w:rPr>
      <w:b/>
      <w:smallCaps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037B7E"/>
    <w:rPr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rsid w:val="00037B7E"/>
    <w:rPr>
      <w:sz w:val="22"/>
    </w:rPr>
  </w:style>
  <w:style w:type="character" w:customStyle="1" w:styleId="Heading4Char">
    <w:name w:val="Heading 4 Char"/>
    <w:basedOn w:val="DefaultParagraphFont"/>
    <w:link w:val="Heading4"/>
    <w:rsid w:val="00037B7E"/>
    <w:rPr>
      <w:sz w:val="22"/>
    </w:rPr>
  </w:style>
  <w:style w:type="character" w:customStyle="1" w:styleId="Heading5Char">
    <w:name w:val="Heading 5 Char"/>
    <w:basedOn w:val="DefaultParagraphFont"/>
    <w:link w:val="Heading5"/>
    <w:rsid w:val="00037B7E"/>
    <w:rPr>
      <w:sz w:val="22"/>
    </w:rPr>
  </w:style>
  <w:style w:type="character" w:customStyle="1" w:styleId="Heading6Char">
    <w:name w:val="Heading 6 Char"/>
    <w:basedOn w:val="DefaultParagraphFont"/>
    <w:link w:val="Heading6"/>
    <w:rsid w:val="00037B7E"/>
    <w:rPr>
      <w:rFonts w:ascii="Arial" w:hAnsi="Arial"/>
      <w:b/>
    </w:rPr>
  </w:style>
  <w:style w:type="character" w:customStyle="1" w:styleId="Heading7Char">
    <w:name w:val="Heading 7 Char"/>
    <w:basedOn w:val="DefaultParagraphFont"/>
    <w:link w:val="Heading7"/>
    <w:rsid w:val="00037B7E"/>
    <w:rPr>
      <w:rFonts w:ascii="Arial" w:hAnsi="Arial"/>
      <w:b/>
      <w:smallCap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037B7E"/>
    <w:rPr>
      <w:rFonts w:ascii="Arial" w:hAnsi="Arial"/>
      <w:b/>
      <w:smallCaps/>
      <w:sz w:val="28"/>
    </w:rPr>
  </w:style>
  <w:style w:type="paragraph" w:styleId="Title">
    <w:name w:val="Title"/>
    <w:basedOn w:val="Normal"/>
    <w:next w:val="Normal"/>
    <w:link w:val="TitleChar"/>
    <w:qFormat/>
    <w:rsid w:val="00037B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7B7E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@dmbla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www.referenceforbusiness.com/management/Pr-Sa/Risk-Management.html&amp;ei=tsloVbCOEIa67gaBjYL4CA&amp;bvm=bv.94455598,d.bGg&amp;psig=AFQjCNFN8bV2lvAADO15TEmkNR5DDva61Q&amp;ust=14330168184719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 McGrath</cp:lastModifiedBy>
  <cp:revision>3</cp:revision>
  <dcterms:created xsi:type="dcterms:W3CDTF">2020-08-07T10:44:00Z</dcterms:created>
  <dcterms:modified xsi:type="dcterms:W3CDTF">2020-08-07T11:14:00Z</dcterms:modified>
</cp:coreProperties>
</file>